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BD" w:rsidRDefault="00D412B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412BD" w:rsidRDefault="00D412BD">
      <w:pPr>
        <w:pStyle w:val="ConsPlusNormal"/>
        <w:jc w:val="both"/>
        <w:outlineLvl w:val="0"/>
      </w:pPr>
    </w:p>
    <w:p w:rsidR="00D412BD" w:rsidRDefault="00D412BD">
      <w:pPr>
        <w:pStyle w:val="ConsPlusTitle"/>
        <w:jc w:val="center"/>
        <w:outlineLvl w:val="0"/>
      </w:pPr>
      <w:r>
        <w:t>АДМИНИСТРАЦИЯ ГОРОДА ПЕРМИ</w:t>
      </w:r>
    </w:p>
    <w:p w:rsidR="00D412BD" w:rsidRDefault="00D412BD">
      <w:pPr>
        <w:pStyle w:val="ConsPlusTitle"/>
        <w:jc w:val="center"/>
      </w:pPr>
    </w:p>
    <w:p w:rsidR="00D412BD" w:rsidRDefault="00D412BD">
      <w:pPr>
        <w:pStyle w:val="ConsPlusTitle"/>
        <w:jc w:val="center"/>
      </w:pPr>
      <w:r>
        <w:t>ПОСТАНОВЛЕНИЕ</w:t>
      </w:r>
    </w:p>
    <w:p w:rsidR="00D412BD" w:rsidRDefault="00D412BD">
      <w:pPr>
        <w:pStyle w:val="ConsPlusTitle"/>
        <w:jc w:val="center"/>
      </w:pPr>
      <w:r>
        <w:t>от 17 мая 2013 г. N 380</w:t>
      </w:r>
    </w:p>
    <w:p w:rsidR="00D412BD" w:rsidRDefault="00D412BD">
      <w:pPr>
        <w:pStyle w:val="ConsPlusTitle"/>
        <w:jc w:val="center"/>
      </w:pPr>
    </w:p>
    <w:p w:rsidR="00D412BD" w:rsidRDefault="00D412BD">
      <w:pPr>
        <w:pStyle w:val="ConsPlusTitle"/>
        <w:jc w:val="center"/>
      </w:pPr>
      <w:r>
        <w:t>ОБ УТВЕРЖДЕНИИ ТИПОВОГО ПОЛОЖЕНИЯ О СЕКТОРЕ ПО ОБЕСПЕЧЕНИЮ</w:t>
      </w:r>
    </w:p>
    <w:p w:rsidR="00D412BD" w:rsidRDefault="00D412BD">
      <w:pPr>
        <w:pStyle w:val="ConsPlusTitle"/>
        <w:jc w:val="center"/>
      </w:pPr>
      <w:r>
        <w:t>ДЕЯТЕЛЬНОСТИ КОМИССИИ ПО ДЕЛАМ НЕСОВЕРШЕННОЛЕТНИХ</w:t>
      </w:r>
    </w:p>
    <w:p w:rsidR="00D412BD" w:rsidRDefault="00D412BD">
      <w:pPr>
        <w:pStyle w:val="ConsPlusTitle"/>
        <w:jc w:val="center"/>
      </w:pPr>
      <w:r>
        <w:t>ТЕРРИТОРИАЛЬНОГО ОРГАНА АДМИНИСТРАЦИИ ГОРОДА ПЕРМИ</w:t>
      </w:r>
    </w:p>
    <w:p w:rsidR="00D412BD" w:rsidRDefault="00D412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12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2BD" w:rsidRDefault="00D412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2BD" w:rsidRDefault="00D412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12BD" w:rsidRDefault="00D412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2BD" w:rsidRDefault="00D412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Перми</w:t>
            </w:r>
            <w:proofErr w:type="gramEnd"/>
          </w:p>
          <w:p w:rsidR="00D412BD" w:rsidRDefault="00D412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20.01.2014 </w:t>
            </w:r>
            <w:hyperlink r:id="rId6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23.12.2014 </w:t>
            </w:r>
            <w:hyperlink r:id="rId7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 xml:space="preserve">, от 17.04.2019 </w:t>
            </w:r>
            <w:hyperlink r:id="rId8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2BD" w:rsidRDefault="00D412BD">
            <w:pPr>
              <w:pStyle w:val="ConsPlusNormal"/>
            </w:pPr>
          </w:p>
        </w:tc>
      </w:tr>
    </w:tbl>
    <w:p w:rsidR="00D412BD" w:rsidRDefault="00D412BD">
      <w:pPr>
        <w:pStyle w:val="ConsPlusNormal"/>
        <w:jc w:val="both"/>
      </w:pPr>
    </w:p>
    <w:p w:rsidR="00D412BD" w:rsidRDefault="00D412BD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решением</w:t>
        </w:r>
      </w:hyperlink>
      <w:r>
        <w:t xml:space="preserve"> Пермской городской Думы от 29 января 2013 г. N 7 "О территориальных органах администрации города Перми" администрация города Перми постановляет:</w:t>
      </w: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Normal"/>
        <w:ind w:firstLine="540"/>
        <w:jc w:val="both"/>
      </w:pPr>
      <w:r>
        <w:t xml:space="preserve">1. Утвердить прилагаемое Типовое </w:t>
      </w:r>
      <w:hyperlink w:anchor="P42">
        <w:r>
          <w:rPr>
            <w:color w:val="0000FF"/>
          </w:rPr>
          <w:t>положение</w:t>
        </w:r>
      </w:hyperlink>
      <w:r>
        <w:t xml:space="preserve"> о секторе по обеспечению деятельности комиссии по делам несовершеннолетних территориального органа администрации города Перми (далее - Типовое положение).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2. Настоящее Постановление распространяется на секторы по обеспечению деятельности комиссий по делам несовершеннолетних территориальных органов администрации города Перми, за исключением администрации поселка Новые Ляды города Перми.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3. Главам администраций районов города Перми, за исключением главы администрации поселка Новые Ляды города Перми: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 xml:space="preserve">3.1. обеспечить исполнение полномочий сектора по обеспечению деятельности комиссии по делам несовершеннолетних в соответствии с настоящим Типовым </w:t>
      </w:r>
      <w:hyperlink w:anchor="P42">
        <w:r>
          <w:rPr>
            <w:color w:val="0000FF"/>
          </w:rPr>
          <w:t>положением</w:t>
        </w:r>
      </w:hyperlink>
      <w:r>
        <w:t>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 xml:space="preserve">3.2. привести правовые акты </w:t>
      </w:r>
      <w:proofErr w:type="gramStart"/>
      <w:r>
        <w:t>главы администрации района города Перми</w:t>
      </w:r>
      <w:proofErr w:type="gramEnd"/>
      <w:r>
        <w:t xml:space="preserve"> и должностные инструкции в соответствие с настоящим Постановлением.</w:t>
      </w:r>
    </w:p>
    <w:p w:rsidR="00D412BD" w:rsidRDefault="00D412BD">
      <w:pPr>
        <w:pStyle w:val="ConsPlusNonformat"/>
        <w:spacing w:before="200"/>
        <w:jc w:val="both"/>
      </w:pPr>
      <w:r>
        <w:t xml:space="preserve">     1</w:t>
      </w:r>
    </w:p>
    <w:p w:rsidR="00D412BD" w:rsidRDefault="00D412BD">
      <w:pPr>
        <w:pStyle w:val="ConsPlusNonformat"/>
        <w:jc w:val="both"/>
      </w:pPr>
      <w:r>
        <w:t xml:space="preserve">    3 . Главе администрации поселка Новые Ляды:</w:t>
      </w:r>
    </w:p>
    <w:p w:rsidR="00D412BD" w:rsidRDefault="00D412BD">
      <w:pPr>
        <w:pStyle w:val="ConsPlusNormal"/>
        <w:ind w:firstLine="540"/>
        <w:jc w:val="both"/>
      </w:pPr>
      <w:r>
        <w:t xml:space="preserve">обеспечить реализацию полномочий в сфере обеспечения деятельности комиссии по делам несовершеннолетних в соответствии с Типовым </w:t>
      </w:r>
      <w:hyperlink w:anchor="P42">
        <w:r>
          <w:rPr>
            <w:color w:val="0000FF"/>
          </w:rPr>
          <w:t>положением</w:t>
        </w:r>
      </w:hyperlink>
      <w:r>
        <w:t>, утвержденным настоящим Постановлением, с учетом структуры администрации поселка Новые Ляды города Перми;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привести правовые акты главы администрации поселка Новые Ляды и должностные инструкции в соответствие с настоящим Постановлением.</w:t>
      </w:r>
    </w:p>
    <w:p w:rsidR="00D412BD" w:rsidRDefault="00D412BD">
      <w:pPr>
        <w:pStyle w:val="ConsPlusNonformat"/>
        <w:jc w:val="both"/>
      </w:pPr>
      <w:r>
        <w:t xml:space="preserve">     1</w:t>
      </w:r>
    </w:p>
    <w:p w:rsidR="00D412BD" w:rsidRDefault="00D412BD">
      <w:pPr>
        <w:pStyle w:val="ConsPlusNonformat"/>
        <w:jc w:val="both"/>
      </w:pPr>
      <w:r>
        <w:t xml:space="preserve">(п. 3  </w:t>
      </w:r>
      <w:proofErr w:type="gramStart"/>
      <w:r>
        <w:t>введен</w:t>
      </w:r>
      <w:proofErr w:type="gramEnd"/>
      <w:r>
        <w:t xml:space="preserve">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г. Перми от 20.01.2014 N 19)</w:t>
      </w:r>
    </w:p>
    <w:p w:rsidR="00D412BD" w:rsidRDefault="00D412BD">
      <w:pPr>
        <w:pStyle w:val="ConsPlusNormal"/>
        <w:ind w:firstLine="540"/>
        <w:jc w:val="both"/>
      </w:pPr>
      <w:r>
        <w:t>4. Настоящее Постановление вступает в силу с момента официального опубликования и распространяется на правоотношения, возникшие с 1 мая 2013 года.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</w:t>
      </w:r>
      <w:r>
        <w:lastRenderedPageBreak/>
        <w:t>города Перми Грибанова А.А.</w:t>
      </w: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Normal"/>
        <w:jc w:val="right"/>
      </w:pPr>
      <w:r>
        <w:t>Глава администрации города Перми</w:t>
      </w:r>
    </w:p>
    <w:p w:rsidR="00D412BD" w:rsidRDefault="00D412BD">
      <w:pPr>
        <w:pStyle w:val="ConsPlusNormal"/>
        <w:jc w:val="right"/>
      </w:pPr>
      <w:r>
        <w:t>А.Ю.МАХОВИКОВ</w:t>
      </w: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Normal"/>
        <w:jc w:val="right"/>
        <w:outlineLvl w:val="0"/>
      </w:pPr>
      <w:r>
        <w:t>УТВЕРЖДЕНО</w:t>
      </w:r>
    </w:p>
    <w:p w:rsidR="00D412BD" w:rsidRDefault="00D412BD">
      <w:pPr>
        <w:pStyle w:val="ConsPlusNormal"/>
        <w:jc w:val="right"/>
      </w:pPr>
      <w:r>
        <w:t>Постановлением</w:t>
      </w:r>
    </w:p>
    <w:p w:rsidR="00D412BD" w:rsidRDefault="00D412BD">
      <w:pPr>
        <w:pStyle w:val="ConsPlusNormal"/>
        <w:jc w:val="right"/>
      </w:pPr>
      <w:r>
        <w:t>администрации города Перми</w:t>
      </w:r>
    </w:p>
    <w:p w:rsidR="00D412BD" w:rsidRDefault="00D412BD">
      <w:pPr>
        <w:pStyle w:val="ConsPlusNormal"/>
        <w:jc w:val="right"/>
      </w:pPr>
      <w:r>
        <w:t>от 17.05.2013 N 380</w:t>
      </w: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Title"/>
        <w:jc w:val="center"/>
      </w:pPr>
      <w:bookmarkStart w:id="0" w:name="P42"/>
      <w:bookmarkEnd w:id="0"/>
      <w:r>
        <w:t>ТИПОВОЕ ПОЛОЖЕНИЕ</w:t>
      </w:r>
    </w:p>
    <w:p w:rsidR="00D412BD" w:rsidRDefault="00D412BD">
      <w:pPr>
        <w:pStyle w:val="ConsPlusTitle"/>
        <w:jc w:val="center"/>
      </w:pPr>
      <w:r>
        <w:t>О СЕКТОРЕ ПО ОБЕСПЕЧЕНИЮ ДЕЯТЕЛЬНОСТИ КОМИССИИ ПО ДЕЛАМ</w:t>
      </w:r>
    </w:p>
    <w:p w:rsidR="00D412BD" w:rsidRDefault="00D412BD">
      <w:pPr>
        <w:pStyle w:val="ConsPlusTitle"/>
        <w:jc w:val="center"/>
      </w:pPr>
      <w:r>
        <w:t>НЕСОВЕРШЕННОЛЕТНИХ ТЕРРИТОРИАЛЬНОГО ОРГАНА АДМИНИСТРАЦИИ</w:t>
      </w:r>
    </w:p>
    <w:p w:rsidR="00D412BD" w:rsidRDefault="00D412BD">
      <w:pPr>
        <w:pStyle w:val="ConsPlusTitle"/>
        <w:jc w:val="center"/>
      </w:pPr>
      <w:r>
        <w:t>ГОРОДА ПЕРМИ</w:t>
      </w:r>
    </w:p>
    <w:p w:rsidR="00D412BD" w:rsidRDefault="00D412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12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2BD" w:rsidRDefault="00D412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2BD" w:rsidRDefault="00D412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12BD" w:rsidRDefault="00D412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2BD" w:rsidRDefault="00D412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Перми</w:t>
            </w:r>
            <w:proofErr w:type="gramEnd"/>
          </w:p>
          <w:p w:rsidR="00D412BD" w:rsidRDefault="00D412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11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 xml:space="preserve">, от 17.04.2019 </w:t>
            </w:r>
            <w:hyperlink r:id="rId12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2BD" w:rsidRDefault="00D412BD">
            <w:pPr>
              <w:pStyle w:val="ConsPlusNormal"/>
            </w:pPr>
          </w:p>
        </w:tc>
      </w:tr>
    </w:tbl>
    <w:p w:rsidR="00D412BD" w:rsidRDefault="00D412BD">
      <w:pPr>
        <w:pStyle w:val="ConsPlusNormal"/>
        <w:jc w:val="both"/>
      </w:pPr>
    </w:p>
    <w:p w:rsidR="00D412BD" w:rsidRDefault="00D412BD">
      <w:pPr>
        <w:pStyle w:val="ConsPlusTitle"/>
        <w:jc w:val="center"/>
        <w:outlineLvl w:val="1"/>
      </w:pPr>
      <w:r>
        <w:t>I. Общие положения</w:t>
      </w: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Normal"/>
        <w:ind w:firstLine="540"/>
        <w:jc w:val="both"/>
      </w:pPr>
      <w:r>
        <w:t>1.1. Настоящее Типовое положение о секторе по обеспечению деятельности комиссии по делам несовершеннолетних территориального органа администрации города Перми (далее - Типовое положение) устанавливает компетенцию сектора по обеспечению деятельности комиссии по делам несовершеннолетних территориального органа администрации города Перми (далее - Сектор), которая включает права и обязанности, предоставленные Сектору для осуществления целей, задач и функций.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1.2. Сектор является структурным подразделением администрации района города Перми (далее - администрация района), осуществляющим обеспечение деятельности комиссии по делам несовершеннолетних и защите их прав, созданным при администрации района (далее - Комиссия).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 xml:space="preserve">1.3. Утратил силу. -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г. Перми от 17.04.2019 N 106-П.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 xml:space="preserve">1.4. Сектор в своей работе руководствуется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Пермского края (области), </w:t>
      </w:r>
      <w:hyperlink r:id="rId15">
        <w:r>
          <w:rPr>
            <w:color w:val="0000FF"/>
          </w:rPr>
          <w:t>Уставом</w:t>
        </w:r>
      </w:hyperlink>
      <w:r>
        <w:t xml:space="preserve"> города Перми, правовыми актами города Перми, а также Типовым положением о территориальном органе администрации города Перми и настоящим Типовым положением.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 xml:space="preserve">1.5.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г. Перми от 17.04.2019 N 106-П.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1.6. Сектор подотчетен главе администрации района, заместителю главы администрации района, осуществляющему общее руководство Сектором.</w:t>
      </w:r>
    </w:p>
    <w:p w:rsidR="00D412BD" w:rsidRDefault="00D412B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Перми от 17.04.2019 N 106-П)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1.7. Сектор возглавляет начальник Сектора.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1.8. Работники сектора являются муниципальными служащими.</w:t>
      </w:r>
    </w:p>
    <w:p w:rsidR="00D412BD" w:rsidRDefault="00D412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Перми от 17.04.2019 N 106-П)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lastRenderedPageBreak/>
        <w:t>1.9. Финансовое обеспечение Сектора осуществляется за счет субвенций из регионального фонда компенсаций на образование комиссий по делам несовершеннолетних и защите их прав и организацию их деятельности.</w:t>
      </w: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Title"/>
        <w:jc w:val="center"/>
        <w:outlineLvl w:val="1"/>
      </w:pPr>
      <w:r>
        <w:t>II. Цели и задачи</w:t>
      </w: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Normal"/>
        <w:ind w:firstLine="540"/>
        <w:jc w:val="both"/>
      </w:pPr>
      <w:r>
        <w:t>2.1. Основной целью деятельности Сектора является организация и обеспечение деятельности комиссии по делам несовершеннолетних и защите их прав при администрации района.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2.2. Основными задачами Сектора являются: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2.2.1. организационно-документационное обеспечение деятельности Комиссии;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2.2.2. информационно-аналитическое и методическое обеспечение деятельности Комиссии;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2.2.3. работа с обращениями граждан, информацией, поступившей от организаций и учреждений, связанными с нарушением или ограничением прав и законных интересов несовершеннолетних, а также по иным вопросам, решение которых входит в компетенцию Комиссии.</w:t>
      </w: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Title"/>
        <w:jc w:val="center"/>
        <w:outlineLvl w:val="1"/>
      </w:pPr>
      <w:r>
        <w:t>III. Функции</w:t>
      </w: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Normal"/>
        <w:ind w:firstLine="540"/>
        <w:jc w:val="both"/>
      </w:pPr>
      <w:r>
        <w:t>3.1. В области организационно-документационного обеспечения деятельности Комиссии Сектор: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3.1.1. составляет планы работы Комиссии;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3.1.2. обеспечивает своевременное получение, регистрацию, учет документов и материалов, поступающих в Комиссию;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3.1.3. осуществляет подготовку проектов служебных и иных документов, подписываемых председателем, заместителем председателя, ответственным секретарем Комиссии в пределах компетенции Сектора;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3.1.4. организует работу по подготовке проектов постановлений, определений, представлений Комиссии по направлению ее деятельности;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 xml:space="preserve">3.1.5. организует работу по </w:t>
      </w:r>
      <w:proofErr w:type="gramStart"/>
      <w:r>
        <w:t>контролю за</w:t>
      </w:r>
      <w:proofErr w:type="gramEnd"/>
      <w:r>
        <w:t xml:space="preserve"> исполнением постановлений, определений, представлений Комиссии;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3.1.6. обеспечивает организационную и техническую подготовку заседаний Комиссии, оформляет протоколы и иные документы по итогам их проведения;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3.1.7. подготавливает отчеты о деятельности Комиссии и направляет их в комиссию по делам несовершеннолетних и защите их прав города Перми (далее - городская комиссия) и комиссию по делам несовершеннолетних и защите их прав Пермского края (далее - краевая комиссия).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3.2. В области информационно-аналитического и методического обеспечения деятельности Комиссии Сектор: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3.2.1. осуществляет подготовку и сбор аналитических, информационно-справочных и других материалов: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по вопросам, рассматриваемым на заседаниях Комиссии;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lastRenderedPageBreak/>
        <w:t>по координации деятельности органов и учреждений системы профилактики безнадзорности и правонарушений несовершеннолетних на территории района города Перми;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по вопросам состояния детской безнадзорности, беспризорности и правонарушений несовершеннолетних, защиты их прав на территории района города Перми, необходимых для разработки Комиссией практических рекомендаций по устранению причин и условий, порождающих нарушения прав несовершеннолетних, их безнадзорность, беспризорность, правонарушения и антиобщественные действия;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по профилактике безнадзорности, беспризорности и правонарушений несовершеннолетних, о выявленных нарушениях прав и законных интересов несовершеннолетних на территории района города Перми, представление указанных материалов председателю Комиссии;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3.2.2. регулярно информирует главу администрации района о состоянии работы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3.2.3. осуществляет подготовку материалов, необходимых для разработки Комиссией рекомендаций органам и учреждениям системы профилактики безнадзорности и правонарушений несовершеннолетних по совершенствованию их деятельности;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3.2.4. участвует в проведении заседаний, конференций, семинаров и других мероприятий по вопросам деятельности по профилактике безнадзорности и правонарушений несовершеннолетних, защите их прав.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3.3. В области работы с обращениями граждан, информацией, поступившей от организаций и учреждений, связанными с нарушением или ограничением прав и законных интересов несовершеннолетних, а также по иным вопросам, решение которых входит в компетенцию Комиссии, Сектор: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3.3.1. организует работу по приему и рассмотрению жалоб и заявлений несовершеннолетних, их родителей (законных представителей) и иных лиц по вопросам нарушения или ограничения прав и законных интересов несовершеннолетних;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3.3.2. инициирует внесение вопроса по восстановлению прав несовершеннолетних на рассмотрение Комиссии;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3.3.3. организует работу по подготовке мотивированного ответа на поступившее обращение о нарушении прав несовершеннолетних;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3.3.4. по решению Комиссии организует работу по подготовке документов для обращения в суд за защитой прав и законных интересов несовершеннолетних, в органы опеки и попечительства для установления над несовершеннолетними опеки и попечительства в случаях и порядке, предусмотренных действующим законодательством Российской Федерации.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3.4. Сектор организует оперативное хранение документов, образующихся в делопроизводстве Сектора.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3.5. Сектор формирует архивный фонд, обеспечивает его учет и хранение в течение установленного срока.</w:t>
      </w: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Title"/>
        <w:jc w:val="center"/>
        <w:outlineLvl w:val="1"/>
      </w:pPr>
      <w:r>
        <w:t>IV. Права и обязанности</w:t>
      </w: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Normal"/>
        <w:ind w:firstLine="540"/>
        <w:jc w:val="both"/>
      </w:pPr>
      <w:r>
        <w:t>4.1. Сектор имеет право: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lastRenderedPageBreak/>
        <w:t>4.1.1. пользоваться в установленном порядке государственными информационными ресурсами и информационными системами города Перми в рамках компетенции;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4.1.2. по поручению председателя Комиссии запрашивать на безвозмездной основе от муниципальных органов власти, организаций и учреждений, находящихся на территории района, независимо от организационно-правовых форм и форм собственности необходимые для осуществления полномочий сведения и информацию;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4.1.3. проводить совещания и семинары с работниками подразделений администрации района по вопросам, отнесенным к компетенции Сектора;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4.1.4. принимать участие в работе заседаний совещательных и координационных органов по вопросам, отнесенным к компетенции Сектора;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4.1.5. разрабатывать методические материалы и рекомендации по вопросам, отнесенным к компетенции Сектора;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4.1.6. вносить предложения по совершенствованию деятельности Комиссии;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4.1.7. осуществлять иные права, предусмотренные законодательством.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4.2. Сектор обязан:</w:t>
      </w:r>
    </w:p>
    <w:p w:rsidR="00D412BD" w:rsidRDefault="00D412BD">
      <w:pPr>
        <w:pStyle w:val="ConsPlusNormal"/>
        <w:spacing w:before="220"/>
        <w:ind w:firstLine="540"/>
        <w:jc w:val="both"/>
      </w:pPr>
      <w:proofErr w:type="gramStart"/>
      <w:r>
        <w:t>4.2.1. представлять информацию по вопросам, отнесенным к компетенции Сектора, главе администрации района и в департамент социальной политики администрации города Перми о состоянии дел в сфере защиты прав детей на территории района, о выполнении действующего законодательства и нормативных правовых актов города Перми;</w:t>
      </w:r>
      <w:proofErr w:type="gramEnd"/>
    </w:p>
    <w:p w:rsidR="00D412BD" w:rsidRDefault="00D412BD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Перми от 23.12.2014 N 1020)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4.2.2. обеспечивать решение задач и выполнение функций, установленных настоящим Типовым положением;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4.2.3. вести прием граждан по вопросам, входящим в компетенцию Сектора, принимать меры по заявлениям и обращениям;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4.2.4. вести учет и анализ материалов, рассмотренных на заседаниях Комиссии;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4.2.5. вести учет и анализ информации и документов, получаемых из органов и учреждений системы профилактики безнадзорности и правонарушений несовершеннолетних;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4.2.6. осуществлять иные действия, предусмотренные действующим законодательством.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4.3. Руководитель и специалисты Сектора обязаны: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Федерации";</w:t>
      </w:r>
    </w:p>
    <w:p w:rsidR="00D412BD" w:rsidRDefault="00D412BD">
      <w:pPr>
        <w:pStyle w:val="ConsPlusNormal"/>
        <w:spacing w:before="220"/>
        <w:ind w:firstLine="540"/>
        <w:jc w:val="both"/>
      </w:pPr>
      <w:proofErr w:type="gramStart"/>
      <w:r>
        <w:t xml:space="preserve">соблюдать ограничения и запреты, исполнять обязанности, предусмотренные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</w:t>
      </w:r>
      <w:proofErr w:type="gramEnd"/>
      <w:r>
        <w:t xml:space="preserve">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D412BD" w:rsidRDefault="00D412BD">
      <w:pPr>
        <w:pStyle w:val="ConsPlusNormal"/>
        <w:jc w:val="both"/>
      </w:pPr>
      <w:r>
        <w:lastRenderedPageBreak/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Перми от 17.04.2019 N 106-П)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 xml:space="preserve">соблюдать положения </w:t>
      </w:r>
      <w:hyperlink r:id="rId23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Title"/>
        <w:jc w:val="center"/>
        <w:outlineLvl w:val="1"/>
      </w:pPr>
      <w:r>
        <w:t>V. Руководство</w:t>
      </w: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Normal"/>
        <w:ind w:firstLine="540"/>
        <w:jc w:val="both"/>
      </w:pPr>
      <w:r>
        <w:t>5.1. Руководитель назначается на должность и освобождается от должности в установленном порядке.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5.2. Для замещения должности начальника Сектора устанавливаются квалификационные требования, включающие базовые и функциональные квалификационные требования.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5.2.1. Базовые квалификационные требования: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5.2.1.1. высшее образование;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5.2.1.2. требования к стажу муниципальной службы или стажу работы по специальности, направлению подготовки не установлены;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5.2.1.3. базовые знания и умения, установленные правовыми актами администрации города Перми.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5.2.2. Функциональные квалификационные требования: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5.2.2.1. требования к специальности, направлению подготовки не установлены;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5.2.2.2. требования к содержанию стажа муниципальной службы или стажа работы по специальности, направлению подготовки не установлены;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5.2.2.3. знание законодательства Российской Федерации, муниципальных правовых актов и иные знания, необходимые для исполнения функций, установленных настоящим Положением;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5.2.2.4. умение руководить подчиненными, планировать работу и контролировать ее выполнение, подготавливать информационные материалы, организовывать и осуществлять аналитическую работу и нормотворческую деятельность, публично выступать, вести деловые переговоры, владеть приемами выстраивания межличностных отношений, осуществлять подбор и расстановку кадров.</w:t>
      </w:r>
    </w:p>
    <w:p w:rsidR="00D412BD" w:rsidRDefault="00D412BD">
      <w:pPr>
        <w:pStyle w:val="ConsPlusNormal"/>
        <w:jc w:val="both"/>
      </w:pPr>
      <w:r>
        <w:t xml:space="preserve">(п. 5.2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Перми от 17.04.2019 N 106-П)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5.3. Руководитель: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5.3.1. осуществляет непосредственное руководство деятельностью Сектора, организует работу Сектора в соответствии с Типовым положением о Секторе;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5.3.2. разрабатывает, согласовывает и вносит на утверждение в установленном порядке должностные инструкции специалистов Сектора;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5.3.3. распределяет обязанности сотрудников Сектора, устанавливает степень ответственности специалистов Сектора за порученную работу;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5.3.4. дает поручения специалистам Сектора по вопросам деятельности Сектора, обязательные для исполнения всеми специалистами Сектора;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5.3.5. согласовывает назначение, перемещение и освобождение от должности специалистов Сектора;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lastRenderedPageBreak/>
        <w:t>5.3.6. вносит предложения в установленном порядке о поощрении сотрудников Сектора и применении к ним мер дисциплинарного взыскания в рамках компетенции;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5.3.7. обеспечивает соблюдение специалистами Сектора трудовой дисциплины и правил внутреннего трудового распорядка;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5.3.8. способствует повышению эффективности и результативности труда специалистов Сектора, повышению их квалификации, принимает меры по поддержанию и соблюдению исполнительской и трудовой дисциплины;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5.3.9. осуществляет действия от имени Сектора, организуя его взаимодействие со структурными подразделениями администрации района, учреждениями и организациями, общественными объединениями и организациями, средствами массовой информации, участвует в работе различных межведомственных комиссий и советов, рассматривающих вопросы, отнесенные к компетенции Сектора;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5.3.10. обеспечивает в установленном порядке подготовку проектов распоряжений и приказов главы администрации района по вопросам, входящим в компетенцию Сектора;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5.3.11. согласовывает документы в пределах полномочий, принимает иные решения в пределах компетенции, визирует проекты документов, подписывает документы по вопросам деятельности Сектора;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>5.3.12. на период временного отсутствия руководителя Сектора исполнение его обязанностей возлагается на специалиста Сектора в соответствии с правовым актом главы администрации района.</w:t>
      </w: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Title"/>
        <w:jc w:val="center"/>
        <w:outlineLvl w:val="1"/>
      </w:pPr>
      <w:r>
        <w:t>VI. Ответственность</w:t>
      </w: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Руководитель Сектора несет персональную ответственность в соответствии с действующим законодательством за неисполнение или ненадлежащее исполнение возложенных на Сектор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</w:t>
      </w:r>
      <w:proofErr w:type="gramEnd"/>
      <w:r>
        <w:t xml:space="preserve"> в Российской Федерации".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Специалисты Сектора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Федерации".</w:t>
      </w:r>
      <w:proofErr w:type="gramEnd"/>
    </w:p>
    <w:p w:rsidR="00D412BD" w:rsidRDefault="00D412BD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Руководитель и специалисты Сектора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</w:t>
      </w:r>
      <w:proofErr w:type="gramEnd"/>
      <w:r>
        <w:t xml:space="preserve"> предотвращению подобного конфликта, обязанности по уведомлению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D412BD" w:rsidRDefault="00D412BD">
      <w:pPr>
        <w:pStyle w:val="ConsPlusNormal"/>
        <w:jc w:val="both"/>
      </w:pPr>
      <w:r>
        <w:lastRenderedPageBreak/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Перми от 17.04.2019 N 106-П)</w:t>
      </w:r>
    </w:p>
    <w:p w:rsidR="00D412BD" w:rsidRDefault="00D412BD">
      <w:pPr>
        <w:pStyle w:val="ConsPlusNormal"/>
        <w:spacing w:before="220"/>
        <w:ind w:firstLine="540"/>
        <w:jc w:val="both"/>
      </w:pPr>
      <w:r>
        <w:t xml:space="preserve">6.4. Руководитель и специалисты Сектора несут ответственность за нарушение положений </w:t>
      </w:r>
      <w:hyperlink r:id="rId29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Title"/>
        <w:jc w:val="center"/>
        <w:outlineLvl w:val="1"/>
      </w:pPr>
      <w:r>
        <w:t>VII. Взаимоотношения и связи</w:t>
      </w:r>
    </w:p>
    <w:p w:rsidR="00D412BD" w:rsidRDefault="00D412BD">
      <w:pPr>
        <w:pStyle w:val="ConsPlusNormal"/>
        <w:jc w:val="center"/>
      </w:pPr>
      <w:proofErr w:type="gramStart"/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D412BD" w:rsidRDefault="00D412BD">
      <w:pPr>
        <w:pStyle w:val="ConsPlusNormal"/>
        <w:jc w:val="center"/>
      </w:pPr>
      <w:r>
        <w:t>от 17.04.2019 N 106-П)</w:t>
      </w: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Normal"/>
        <w:ind w:firstLine="540"/>
        <w:jc w:val="both"/>
      </w:pPr>
      <w:r>
        <w:t>Сектор в процессе осуществления своих функций взаимодействует с функциональными и территориальными органами, функциональными подразделениями администрации города Перми, органами государственной власти, органами местного самоуправления, общественными объединениями, юридическими и физическими лицами в пределах установленных Сектору целей и задач.</w:t>
      </w: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Title"/>
        <w:jc w:val="center"/>
        <w:outlineLvl w:val="1"/>
      </w:pPr>
      <w:r>
        <w:t>VIII. Контроль, проверка, ревизия деятельности</w:t>
      </w:r>
    </w:p>
    <w:p w:rsidR="00D412BD" w:rsidRDefault="00D412BD">
      <w:pPr>
        <w:pStyle w:val="ConsPlusNormal"/>
        <w:jc w:val="center"/>
      </w:pPr>
      <w:proofErr w:type="gramStart"/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D412BD" w:rsidRDefault="00D412BD">
      <w:pPr>
        <w:pStyle w:val="ConsPlusNormal"/>
        <w:jc w:val="center"/>
      </w:pPr>
      <w:r>
        <w:t>от 17.04.2019 N 106-П)</w:t>
      </w: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Normal"/>
        <w:ind w:firstLine="540"/>
        <w:jc w:val="both"/>
      </w:pPr>
      <w:r>
        <w:t>Контроль, проверку и ревизию деятельности Сектора осуществляют уполномоченные органы в пределах своих полномочий и функций.</w:t>
      </w: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Title"/>
        <w:jc w:val="center"/>
        <w:outlineLvl w:val="1"/>
      </w:pPr>
      <w:r>
        <w:t>IX. Реорганизация и ликвидация (упразднение)</w:t>
      </w:r>
    </w:p>
    <w:p w:rsidR="00D412BD" w:rsidRDefault="00D412BD">
      <w:pPr>
        <w:pStyle w:val="ConsPlusNormal"/>
        <w:jc w:val="center"/>
      </w:pPr>
      <w:proofErr w:type="gramStart"/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D412BD" w:rsidRDefault="00D412BD">
      <w:pPr>
        <w:pStyle w:val="ConsPlusNormal"/>
        <w:jc w:val="center"/>
      </w:pPr>
      <w:r>
        <w:t>от 17.04.2019 N 106-П)</w:t>
      </w: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Normal"/>
        <w:ind w:firstLine="540"/>
        <w:jc w:val="both"/>
      </w:pPr>
      <w:r>
        <w:t>Реорганизация и упразднение Сектора производятся в установленном законодательством порядке.</w:t>
      </w: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Normal"/>
        <w:jc w:val="both"/>
      </w:pPr>
    </w:p>
    <w:p w:rsidR="00D412BD" w:rsidRDefault="00D412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3EA6" w:rsidRDefault="00573EA6">
      <w:bookmarkStart w:id="1" w:name="_GoBack"/>
      <w:bookmarkEnd w:id="1"/>
    </w:p>
    <w:sectPr w:rsidR="00573EA6" w:rsidSect="009D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BD"/>
    <w:rsid w:val="00573EA6"/>
    <w:rsid w:val="00D4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2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412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412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12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2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412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412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12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5CA865F6FEE97CA568ADB53A952CEB6059A50C655626887B84B3985F77E7B3861269F5623A4F28083F7450EB296FD61F1F9785ED053118BD03E29I9k8L" TargetMode="External"/><Relationship Id="rId13" Type="http://schemas.openxmlformats.org/officeDocument/2006/relationships/hyperlink" Target="consultantplus://offline/ref=6395CA865F6FEE97CA568ADB53A952CEB6059A50C655626887B84B3985F77E7B3861269F5623A4F28083F74501B296FD61F1F9785ED053118BD03E29I9k8L" TargetMode="External"/><Relationship Id="rId18" Type="http://schemas.openxmlformats.org/officeDocument/2006/relationships/hyperlink" Target="consultantplus://offline/ref=6395CA865F6FEE97CA568ADB53A952CEB6059A50C655626887B84B3985F77E7B3861269F5623A4F28083F74A09B296FD61F1F9785ED053118BD03E29I9k8L" TargetMode="External"/><Relationship Id="rId26" Type="http://schemas.openxmlformats.org/officeDocument/2006/relationships/hyperlink" Target="consultantplus://offline/ref=6395CA865F6FEE97CA5694D645C50FC5BA0DC759C15F6F3EDFE54D6EDAA7782E6A2178C61766B7F2829DF7420BIBk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95CA865F6FEE97CA5694D645C50FC5BA0CCC5ECF5F6F3EDFE54D6EDAA7782E6A2178C61766B7F2829DF7420BIBkB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395CA865F6FEE97CA568ADB53A952CEB6059A50C05E636F85BA16338DAE72793F6E7988516AA8F38083F54702ED93E870A9F67B41CF500D97D23CI2k9L" TargetMode="External"/><Relationship Id="rId12" Type="http://schemas.openxmlformats.org/officeDocument/2006/relationships/hyperlink" Target="consultantplus://offline/ref=6395CA865F6FEE97CA568ADB53A952CEB6059A50C655626887B84B3985F77E7B3861269F5623A4F28083F7450EB296FD61F1F9785ED053118BD03E29I9k8L" TargetMode="External"/><Relationship Id="rId17" Type="http://schemas.openxmlformats.org/officeDocument/2006/relationships/hyperlink" Target="consultantplus://offline/ref=6395CA865F6FEE97CA568ADB53A952CEB6059A50C655626887B84B3985F77E7B3861269F5623A4F28083F74500B296FD61F1F9785ED053118BD03E29I9k8L" TargetMode="External"/><Relationship Id="rId25" Type="http://schemas.openxmlformats.org/officeDocument/2006/relationships/hyperlink" Target="consultantplus://offline/ref=6395CA865F6FEE97CA5694D645C50FC5BA0DC759C15F6F3EDFE54D6EDAA7782E6A2178C61766B7F2829DF7420BIBkB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95CA865F6FEE97CA568ADB53A952CEB6059A50C655626887B84B3985F77E7B3861269F5623A4F28083F74501B296FD61F1F9785ED053118BD03E29I9k8L" TargetMode="External"/><Relationship Id="rId20" Type="http://schemas.openxmlformats.org/officeDocument/2006/relationships/hyperlink" Target="consultantplus://offline/ref=6395CA865F6FEE97CA5694D645C50FC5BA0DC759C15F6F3EDFE54D6EDAA7782E6A2178C61766B7F2829DF7420BIBkBL" TargetMode="External"/><Relationship Id="rId29" Type="http://schemas.openxmlformats.org/officeDocument/2006/relationships/hyperlink" Target="consultantplus://offline/ref=6395CA865F6FEE97CA568ADB53A952CEB6059A50CF51666D8ABA16338DAE72793F6E7988516AA8F38083F44502ED93E870A9F67B41CF500D97D23CI2k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95CA865F6FEE97CA568ADB53A952CEB6059A50C056626084BA16338DAE72793F6E7988516AA8F38083F54702ED93E870A9F67B41CF500D97D23CI2k9L" TargetMode="External"/><Relationship Id="rId11" Type="http://schemas.openxmlformats.org/officeDocument/2006/relationships/hyperlink" Target="consultantplus://offline/ref=6395CA865F6FEE97CA568ADB53A952CEB6059A50C05E636F85BA16338DAE72793F6E7988516AA8F38083F54702ED93E870A9F67B41CF500D97D23CI2k9L" TargetMode="External"/><Relationship Id="rId24" Type="http://schemas.openxmlformats.org/officeDocument/2006/relationships/hyperlink" Target="consultantplus://offline/ref=6395CA865F6FEE97CA568ADB53A952CEB6059A50C655626887B84B3985F77E7B3861269F5623A4F28083F74A0AB296FD61F1F9785ED053118BD03E29I9k8L" TargetMode="External"/><Relationship Id="rId32" Type="http://schemas.openxmlformats.org/officeDocument/2006/relationships/hyperlink" Target="consultantplus://offline/ref=6395CA865F6FEE97CA568ADB53A952CEB6059A50C655626887B84B3985F77E7B3861269F5623A4F28083F64208B296FD61F1F9785ED053118BD03E29I9k8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395CA865F6FEE97CA568ADB53A952CEB6059A50C650606080B64B3985F77E7B3861269F5623A4F28083F5400BB296FD61F1F9785ED053118BD03E29I9k8L" TargetMode="External"/><Relationship Id="rId23" Type="http://schemas.openxmlformats.org/officeDocument/2006/relationships/hyperlink" Target="consultantplus://offline/ref=6395CA865F6FEE97CA568ADB53A952CEB6059A50CF51666D8ABA16338DAE72793F6E7988516AA8F38083F44502ED93E870A9F67B41CF500D97D23CI2k9L" TargetMode="External"/><Relationship Id="rId28" Type="http://schemas.openxmlformats.org/officeDocument/2006/relationships/hyperlink" Target="consultantplus://offline/ref=6395CA865F6FEE97CA568ADB53A952CEB6059A50C655626887B84B3985F77E7B3861269F5623A4F28083F74B0DB296FD61F1F9785ED053118BD03E29I9k8L" TargetMode="External"/><Relationship Id="rId10" Type="http://schemas.openxmlformats.org/officeDocument/2006/relationships/hyperlink" Target="consultantplus://offline/ref=6395CA865F6FEE97CA568ADB53A952CEB6059A50C056626084BA16338DAE72793F6E7988516AA8F38083F54702ED93E870A9F67B41CF500D97D23CI2k9L" TargetMode="External"/><Relationship Id="rId19" Type="http://schemas.openxmlformats.org/officeDocument/2006/relationships/hyperlink" Target="consultantplus://offline/ref=6395CA865F6FEE97CA568ADB53A952CEB6059A50C05E636F85BA16338DAE72793F6E7988516AA8F38083F54702ED93E870A9F67B41CF500D97D23CI2k9L" TargetMode="External"/><Relationship Id="rId31" Type="http://schemas.openxmlformats.org/officeDocument/2006/relationships/hyperlink" Target="consultantplus://offline/ref=6395CA865F6FEE97CA568ADB53A952CEB6059A50C655626887B84B3985F77E7B3861269F5623A4F28083F74B01B296FD61F1F9785ED053118BD03E29I9k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95CA865F6FEE97CA568ADB53A952CEB6059A50C651626E85B44B3985F77E7B3861269F4423FCFE8282EB430BA7C0AC27IAk6L" TargetMode="External"/><Relationship Id="rId14" Type="http://schemas.openxmlformats.org/officeDocument/2006/relationships/hyperlink" Target="consultantplus://offline/ref=6395CA865F6FEE97CA5694D645C50FC5BC06C358CC01383C8EB0436BD2F7223E6E682FCA0B66ABED8283F7I4k0L" TargetMode="External"/><Relationship Id="rId22" Type="http://schemas.openxmlformats.org/officeDocument/2006/relationships/hyperlink" Target="consultantplus://offline/ref=6395CA865F6FEE97CA568ADB53A952CEB6059A50C655626887B84B3985F77E7B3861269F5623A4F28083F74A0BB296FD61F1F9785ED053118BD03E29I9k8L" TargetMode="External"/><Relationship Id="rId27" Type="http://schemas.openxmlformats.org/officeDocument/2006/relationships/hyperlink" Target="consultantplus://offline/ref=6395CA865F6FEE97CA5694D645C50FC5BA0CCC5ECF5F6F3EDFE54D6EDAA7782E6A2178C61766B7F2829DF7420BIBkBL" TargetMode="External"/><Relationship Id="rId30" Type="http://schemas.openxmlformats.org/officeDocument/2006/relationships/hyperlink" Target="consultantplus://offline/ref=6395CA865F6FEE97CA568ADB53A952CEB6059A50C655626887B84B3985F77E7B3861269F5623A4F28083F74B0CB296FD61F1F9785ED053118BD03E29I9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Саматова Светлана Игоревна</dc:creator>
  <cp:lastModifiedBy>Саматова Светлана Игоревна</cp:lastModifiedBy>
  <cp:revision>1</cp:revision>
  <dcterms:created xsi:type="dcterms:W3CDTF">2022-12-21T11:36:00Z</dcterms:created>
  <dcterms:modified xsi:type="dcterms:W3CDTF">2022-12-21T11:37:00Z</dcterms:modified>
</cp:coreProperties>
</file>