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5956FC" w:rsidRPr="00C80248" w:rsidRDefault="00C9160E" w:rsidP="008F3F91">
      <w:pPr>
        <w:spacing w:after="0" w:line="240" w:lineRule="auto"/>
        <w:jc w:val="center"/>
        <w:rPr>
          <w:rFonts w:ascii="Segoe UI" w:hAnsi="Segoe UI" w:cs="Segoe UI"/>
          <w:b/>
          <w:i/>
          <w:sz w:val="32"/>
          <w:szCs w:val="32"/>
        </w:rPr>
      </w:pPr>
      <w:bookmarkStart w:id="0" w:name="_GoBack"/>
      <w:r w:rsidRPr="00C80248">
        <w:rPr>
          <w:rFonts w:ascii="Segoe UI" w:hAnsi="Segoe UI" w:cs="Segoe UI"/>
          <w:b/>
          <w:i/>
          <w:sz w:val="32"/>
          <w:szCs w:val="32"/>
        </w:rPr>
        <w:t xml:space="preserve">Росреестр </w:t>
      </w:r>
      <w:proofErr w:type="spellStart"/>
      <w:r w:rsidR="00D47ACA" w:rsidRPr="00C80248">
        <w:rPr>
          <w:rFonts w:ascii="Segoe UI" w:hAnsi="Segoe UI" w:cs="Segoe UI"/>
          <w:b/>
          <w:i/>
          <w:sz w:val="32"/>
          <w:szCs w:val="32"/>
        </w:rPr>
        <w:t>Прикамья</w:t>
      </w:r>
      <w:proofErr w:type="spellEnd"/>
      <w:r w:rsidR="00D47ACA" w:rsidRPr="00C80248">
        <w:rPr>
          <w:rFonts w:ascii="Segoe UI" w:hAnsi="Segoe UI" w:cs="Segoe UI"/>
          <w:b/>
          <w:i/>
          <w:sz w:val="32"/>
          <w:szCs w:val="32"/>
        </w:rPr>
        <w:t xml:space="preserve"> внес в ЕГРН сведения о границах 1307 населенных пунктов</w:t>
      </w:r>
    </w:p>
    <w:bookmarkEnd w:id="0"/>
    <w:p w:rsidR="00D47ACA" w:rsidRDefault="00D47ACA" w:rsidP="008F3F9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D47ACA" w:rsidRPr="00D47ACA" w:rsidRDefault="00D47ACA" w:rsidP="00D47ACA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47ACA">
        <w:rPr>
          <w:rFonts w:ascii="Segoe UI" w:hAnsi="Segoe UI" w:cs="Segoe UI"/>
          <w:color w:val="0C0C0C"/>
          <w:sz w:val="26"/>
          <w:szCs w:val="26"/>
        </w:rPr>
        <w:t xml:space="preserve">В минувшем году Росреестр утвердил и приступил к реализации федеральной дорожной карты по наполнению </w:t>
      </w:r>
      <w:r>
        <w:rPr>
          <w:rFonts w:ascii="Segoe UI" w:hAnsi="Segoe UI" w:cs="Segoe UI"/>
          <w:color w:val="0C0C0C"/>
          <w:sz w:val="26"/>
          <w:szCs w:val="26"/>
        </w:rPr>
        <w:t>Единого государственного реестра недвижимости (</w:t>
      </w:r>
      <w:r w:rsidRPr="00D47ACA">
        <w:rPr>
          <w:rFonts w:ascii="Segoe UI" w:hAnsi="Segoe UI" w:cs="Segoe UI"/>
          <w:color w:val="0C0C0C"/>
          <w:sz w:val="26"/>
          <w:szCs w:val="26"/>
        </w:rPr>
        <w:t>ЕГРН</w:t>
      </w:r>
      <w:r>
        <w:rPr>
          <w:rFonts w:ascii="Segoe UI" w:hAnsi="Segoe UI" w:cs="Segoe UI"/>
          <w:color w:val="0C0C0C"/>
          <w:sz w:val="26"/>
          <w:szCs w:val="26"/>
        </w:rPr>
        <w:t>)</w:t>
      </w:r>
      <w:r w:rsidRPr="00D47ACA">
        <w:rPr>
          <w:rFonts w:ascii="Segoe UI" w:hAnsi="Segoe UI" w:cs="Segoe UI"/>
          <w:color w:val="0C0C0C"/>
          <w:sz w:val="26"/>
          <w:szCs w:val="26"/>
        </w:rPr>
        <w:t xml:space="preserve">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</w:t>
      </w:r>
    </w:p>
    <w:p w:rsidR="000B5304" w:rsidRDefault="008E6F24" w:rsidP="000B5304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</w:t>
      </w:r>
      <w:r w:rsidR="005956FC">
        <w:rPr>
          <w:rFonts w:ascii="Segoe UI" w:hAnsi="Segoe UI" w:cs="Segoe UI"/>
          <w:sz w:val="26"/>
          <w:szCs w:val="26"/>
        </w:rPr>
        <w:tab/>
      </w:r>
      <w:r w:rsidR="000B5304" w:rsidRPr="000B5304">
        <w:rPr>
          <w:rFonts w:ascii="Segoe UI" w:hAnsi="Segoe UI" w:cs="Segoe UI"/>
          <w:sz w:val="26"/>
          <w:szCs w:val="26"/>
        </w:rPr>
        <w:t xml:space="preserve">На территории Пермского края </w:t>
      </w:r>
      <w:r w:rsidR="00D47ACA">
        <w:rPr>
          <w:rFonts w:ascii="Segoe UI" w:hAnsi="Segoe UI" w:cs="Segoe UI"/>
          <w:sz w:val="26"/>
          <w:szCs w:val="26"/>
        </w:rPr>
        <w:t>так</w:t>
      </w:r>
      <w:r w:rsidR="00943588">
        <w:rPr>
          <w:rFonts w:ascii="Segoe UI" w:hAnsi="Segoe UI" w:cs="Segoe UI"/>
          <w:sz w:val="26"/>
          <w:szCs w:val="26"/>
        </w:rPr>
        <w:t xml:space="preserve"> </w:t>
      </w:r>
      <w:r w:rsidR="00D47ACA">
        <w:rPr>
          <w:rFonts w:ascii="Segoe UI" w:hAnsi="Segoe UI" w:cs="Segoe UI"/>
          <w:sz w:val="26"/>
          <w:szCs w:val="26"/>
        </w:rPr>
        <w:t xml:space="preserve">же </w:t>
      </w:r>
      <w:r w:rsidR="000B5304" w:rsidRPr="000B5304">
        <w:rPr>
          <w:rFonts w:ascii="Segoe UI" w:hAnsi="Segoe UI" w:cs="Segoe UI"/>
          <w:sz w:val="26"/>
          <w:szCs w:val="26"/>
        </w:rPr>
        <w:t xml:space="preserve">продолжаются работы по наполнению </w:t>
      </w:r>
      <w:r w:rsidR="00D47ACA">
        <w:rPr>
          <w:rFonts w:ascii="Segoe UI" w:hAnsi="Segoe UI" w:cs="Segoe UI"/>
          <w:sz w:val="26"/>
          <w:szCs w:val="26"/>
        </w:rPr>
        <w:t xml:space="preserve">ЕГРН </w:t>
      </w:r>
      <w:r w:rsidR="000B5304" w:rsidRPr="000B5304">
        <w:rPr>
          <w:rFonts w:ascii="Segoe UI" w:hAnsi="Segoe UI" w:cs="Segoe UI"/>
          <w:sz w:val="26"/>
          <w:szCs w:val="26"/>
        </w:rPr>
        <w:t>сведения</w:t>
      </w:r>
      <w:r w:rsidR="00D47ACA">
        <w:rPr>
          <w:rFonts w:ascii="Segoe UI" w:hAnsi="Segoe UI" w:cs="Segoe UI"/>
          <w:sz w:val="26"/>
          <w:szCs w:val="26"/>
        </w:rPr>
        <w:t xml:space="preserve">ми </w:t>
      </w:r>
      <w:r w:rsidR="000B5304" w:rsidRPr="000B5304">
        <w:rPr>
          <w:rFonts w:ascii="Segoe UI" w:hAnsi="Segoe UI" w:cs="Segoe UI"/>
          <w:sz w:val="26"/>
          <w:szCs w:val="26"/>
        </w:rPr>
        <w:t xml:space="preserve"> о границах населенных пунктов.</w:t>
      </w:r>
      <w:r w:rsidR="00D47ACA">
        <w:rPr>
          <w:rFonts w:ascii="Segoe UI" w:hAnsi="Segoe UI" w:cs="Segoe UI"/>
          <w:sz w:val="26"/>
          <w:szCs w:val="26"/>
        </w:rPr>
        <w:t xml:space="preserve"> </w:t>
      </w:r>
      <w:r w:rsidR="000B5304" w:rsidRPr="000B5304">
        <w:rPr>
          <w:rFonts w:ascii="Segoe UI" w:hAnsi="Segoe UI" w:cs="Segoe UI"/>
          <w:sz w:val="26"/>
          <w:szCs w:val="26"/>
        </w:rPr>
        <w:t xml:space="preserve">Всего в Пермском крае насчитывается 3629 </w:t>
      </w:r>
      <w:proofErr w:type="gramStart"/>
      <w:r w:rsidR="000B5304" w:rsidRPr="000B5304">
        <w:rPr>
          <w:rFonts w:ascii="Segoe UI" w:hAnsi="Segoe UI" w:cs="Segoe UI"/>
          <w:sz w:val="26"/>
          <w:szCs w:val="26"/>
        </w:rPr>
        <w:t>населенных</w:t>
      </w:r>
      <w:proofErr w:type="gramEnd"/>
      <w:r w:rsidR="000B5304" w:rsidRPr="000B5304">
        <w:rPr>
          <w:rFonts w:ascii="Segoe UI" w:hAnsi="Segoe UI" w:cs="Segoe UI"/>
          <w:sz w:val="26"/>
          <w:szCs w:val="26"/>
        </w:rPr>
        <w:t xml:space="preserve"> пункта. </w:t>
      </w:r>
    </w:p>
    <w:p w:rsidR="00D47ACA" w:rsidRPr="00943588" w:rsidRDefault="00D47ACA" w:rsidP="000B5304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  <w:r w:rsidRPr="00943588">
        <w:rPr>
          <w:rFonts w:ascii="Segoe UI" w:hAnsi="Segoe UI" w:cs="Segoe UI"/>
          <w:i/>
          <w:sz w:val="26"/>
          <w:szCs w:val="26"/>
        </w:rPr>
        <w:t>Елена Чернявская</w:t>
      </w:r>
      <w:r w:rsidR="00943588" w:rsidRPr="00943588">
        <w:rPr>
          <w:rFonts w:ascii="Segoe UI" w:hAnsi="Segoe UI" w:cs="Segoe UI"/>
          <w:i/>
          <w:sz w:val="26"/>
          <w:szCs w:val="26"/>
        </w:rPr>
        <w:t>, заместитель руководителя Управления Росреестра по Пермскому краю, комментирует:</w:t>
      </w:r>
    </w:p>
    <w:p w:rsidR="000B5304" w:rsidRPr="00943588" w:rsidRDefault="00943588" w:rsidP="00943588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943588">
        <w:rPr>
          <w:rFonts w:ascii="Segoe UI" w:hAnsi="Segoe UI" w:cs="Segoe UI"/>
          <w:i/>
          <w:sz w:val="26"/>
          <w:szCs w:val="26"/>
        </w:rPr>
        <w:t>«</w:t>
      </w:r>
      <w:r w:rsidR="000B5304" w:rsidRPr="00943588">
        <w:rPr>
          <w:rFonts w:ascii="Segoe UI" w:hAnsi="Segoe UI" w:cs="Segoe UI"/>
          <w:i/>
          <w:sz w:val="26"/>
          <w:szCs w:val="26"/>
        </w:rPr>
        <w:t xml:space="preserve">По состоянию на </w:t>
      </w:r>
      <w:r w:rsidRPr="00943588">
        <w:rPr>
          <w:rFonts w:ascii="Segoe UI" w:hAnsi="Segoe UI" w:cs="Segoe UI"/>
          <w:i/>
          <w:sz w:val="26"/>
          <w:szCs w:val="26"/>
        </w:rPr>
        <w:t xml:space="preserve">1 апреля </w:t>
      </w:r>
      <w:r w:rsidR="000B5304" w:rsidRPr="00943588">
        <w:rPr>
          <w:rFonts w:ascii="Segoe UI" w:hAnsi="Segoe UI" w:cs="Segoe UI"/>
          <w:i/>
          <w:sz w:val="26"/>
          <w:szCs w:val="26"/>
        </w:rPr>
        <w:t>2021</w:t>
      </w:r>
      <w:r w:rsidRPr="00943588">
        <w:rPr>
          <w:rFonts w:ascii="Segoe UI" w:hAnsi="Segoe UI" w:cs="Segoe UI"/>
          <w:i/>
          <w:sz w:val="26"/>
          <w:szCs w:val="26"/>
        </w:rPr>
        <w:t xml:space="preserve"> года</w:t>
      </w:r>
      <w:r w:rsidR="000B5304" w:rsidRPr="00943588">
        <w:rPr>
          <w:rFonts w:ascii="Segoe UI" w:hAnsi="Segoe UI" w:cs="Segoe UI"/>
          <w:i/>
          <w:sz w:val="26"/>
          <w:szCs w:val="26"/>
        </w:rPr>
        <w:t xml:space="preserve"> в ЕГРН внесены сведения о границах 1307 населенных пунктов, что на 307 границ больше, чем по состоянию на </w:t>
      </w:r>
      <w:r w:rsidRPr="00943588">
        <w:rPr>
          <w:rFonts w:ascii="Segoe UI" w:hAnsi="Segoe UI" w:cs="Segoe UI"/>
          <w:i/>
          <w:sz w:val="26"/>
          <w:szCs w:val="26"/>
        </w:rPr>
        <w:t>1 апреля 2020 года.</w:t>
      </w:r>
    </w:p>
    <w:p w:rsidR="008E6F24" w:rsidRPr="00943588" w:rsidRDefault="000B5304" w:rsidP="00943588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943588">
        <w:rPr>
          <w:rFonts w:ascii="Segoe UI" w:hAnsi="Segoe UI" w:cs="Segoe UI"/>
          <w:i/>
          <w:sz w:val="26"/>
          <w:szCs w:val="26"/>
        </w:rPr>
        <w:t xml:space="preserve">За 1 квартал 2021 года внесены сведения о границах 63 населенных пунктов, в </w:t>
      </w:r>
      <w:proofErr w:type="spellStart"/>
      <w:r w:rsidRPr="00943588">
        <w:rPr>
          <w:rFonts w:ascii="Segoe UI" w:hAnsi="Segoe UI" w:cs="Segoe UI"/>
          <w:i/>
          <w:sz w:val="26"/>
          <w:szCs w:val="26"/>
        </w:rPr>
        <w:t>Юсьвинском</w:t>
      </w:r>
      <w:proofErr w:type="spellEnd"/>
      <w:r w:rsidRPr="00943588">
        <w:rPr>
          <w:rFonts w:ascii="Segoe UI" w:hAnsi="Segoe UI" w:cs="Segoe UI"/>
          <w:i/>
          <w:sz w:val="26"/>
          <w:szCs w:val="26"/>
        </w:rPr>
        <w:t xml:space="preserve">, </w:t>
      </w:r>
      <w:proofErr w:type="spellStart"/>
      <w:r w:rsidRPr="00943588">
        <w:rPr>
          <w:rFonts w:ascii="Segoe UI" w:hAnsi="Segoe UI" w:cs="Segoe UI"/>
          <w:i/>
          <w:sz w:val="26"/>
          <w:szCs w:val="26"/>
        </w:rPr>
        <w:t>Куединском</w:t>
      </w:r>
      <w:proofErr w:type="spellEnd"/>
      <w:r w:rsidRPr="00943588">
        <w:rPr>
          <w:rFonts w:ascii="Segoe UI" w:hAnsi="Segoe UI" w:cs="Segoe UI"/>
          <w:i/>
          <w:sz w:val="26"/>
          <w:szCs w:val="26"/>
        </w:rPr>
        <w:t xml:space="preserve"> муниципальных округах, </w:t>
      </w:r>
      <w:proofErr w:type="spellStart"/>
      <w:r w:rsidRPr="00943588">
        <w:rPr>
          <w:rFonts w:ascii="Segoe UI" w:hAnsi="Segoe UI" w:cs="Segoe UI"/>
          <w:i/>
          <w:sz w:val="26"/>
          <w:szCs w:val="26"/>
        </w:rPr>
        <w:t>Губахинском</w:t>
      </w:r>
      <w:proofErr w:type="spellEnd"/>
      <w:r w:rsidRPr="00943588">
        <w:rPr>
          <w:rFonts w:ascii="Segoe UI" w:hAnsi="Segoe UI" w:cs="Segoe UI"/>
          <w:i/>
          <w:sz w:val="26"/>
          <w:szCs w:val="26"/>
        </w:rPr>
        <w:t xml:space="preserve">, </w:t>
      </w:r>
      <w:proofErr w:type="spellStart"/>
      <w:r w:rsidRPr="00943588">
        <w:rPr>
          <w:rFonts w:ascii="Segoe UI" w:hAnsi="Segoe UI" w:cs="Segoe UI"/>
          <w:i/>
          <w:sz w:val="26"/>
          <w:szCs w:val="26"/>
        </w:rPr>
        <w:t>Кизеловском</w:t>
      </w:r>
      <w:proofErr w:type="spellEnd"/>
      <w:r w:rsidRPr="00943588">
        <w:rPr>
          <w:rFonts w:ascii="Segoe UI" w:hAnsi="Segoe UI" w:cs="Segoe UI"/>
          <w:i/>
          <w:sz w:val="26"/>
          <w:szCs w:val="26"/>
        </w:rPr>
        <w:t>, Краснокамском городских округах, Пермском муниципальном районе.</w:t>
      </w:r>
      <w:r w:rsidR="00943588" w:rsidRPr="00943588">
        <w:rPr>
          <w:rFonts w:ascii="Segoe UI" w:hAnsi="Segoe UI" w:cs="Segoe UI"/>
          <w:i/>
          <w:sz w:val="26"/>
          <w:szCs w:val="26"/>
        </w:rPr>
        <w:t xml:space="preserve"> </w:t>
      </w:r>
      <w:r w:rsidRPr="00943588">
        <w:rPr>
          <w:rFonts w:ascii="Segoe UI" w:hAnsi="Segoe UI" w:cs="Segoe UI"/>
          <w:i/>
          <w:sz w:val="26"/>
          <w:szCs w:val="26"/>
        </w:rPr>
        <w:t>В прошлом году за 1 квартал были внесены сведения о границах 42 населенных пунктов.</w:t>
      </w:r>
    </w:p>
    <w:p w:rsidR="000B5304" w:rsidRPr="00943588" w:rsidRDefault="000B5304" w:rsidP="00943588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943588">
        <w:rPr>
          <w:rFonts w:ascii="Segoe UI" w:hAnsi="Segoe UI" w:cs="Segoe UI"/>
          <w:i/>
          <w:sz w:val="26"/>
          <w:szCs w:val="26"/>
        </w:rPr>
        <w:t xml:space="preserve">В полном объеме в ЕГРН внесены сведения о границах населенных пунктов, городском </w:t>
      </w:r>
      <w:proofErr w:type="gramStart"/>
      <w:r w:rsidRPr="00943588">
        <w:rPr>
          <w:rFonts w:ascii="Segoe UI" w:hAnsi="Segoe UI" w:cs="Segoe UI"/>
          <w:i/>
          <w:sz w:val="26"/>
          <w:szCs w:val="26"/>
        </w:rPr>
        <w:t>округе</w:t>
      </w:r>
      <w:proofErr w:type="gramEnd"/>
      <w:r w:rsidRPr="00943588">
        <w:rPr>
          <w:rFonts w:ascii="Segoe UI" w:hAnsi="Segoe UI" w:cs="Segoe UI"/>
          <w:i/>
          <w:sz w:val="26"/>
          <w:szCs w:val="26"/>
        </w:rPr>
        <w:t xml:space="preserve"> ЗАТО Звездный (1 населенный пункт), </w:t>
      </w:r>
      <w:proofErr w:type="spellStart"/>
      <w:r w:rsidRPr="00943588">
        <w:rPr>
          <w:rFonts w:ascii="Segoe UI" w:hAnsi="Segoe UI" w:cs="Segoe UI"/>
          <w:i/>
          <w:sz w:val="26"/>
          <w:szCs w:val="26"/>
        </w:rPr>
        <w:t>Уинском</w:t>
      </w:r>
      <w:proofErr w:type="spellEnd"/>
      <w:r w:rsidRPr="00943588">
        <w:rPr>
          <w:rFonts w:ascii="Segoe UI" w:hAnsi="Segoe UI" w:cs="Segoe UI"/>
          <w:i/>
          <w:sz w:val="26"/>
          <w:szCs w:val="26"/>
        </w:rPr>
        <w:t xml:space="preserve"> (42 населенных пункта)  и </w:t>
      </w:r>
      <w:proofErr w:type="spellStart"/>
      <w:r w:rsidRPr="00943588">
        <w:rPr>
          <w:rFonts w:ascii="Segoe UI" w:hAnsi="Segoe UI" w:cs="Segoe UI"/>
          <w:i/>
          <w:sz w:val="26"/>
          <w:szCs w:val="26"/>
        </w:rPr>
        <w:t>Большесосновском</w:t>
      </w:r>
      <w:proofErr w:type="spellEnd"/>
      <w:r w:rsidRPr="00943588">
        <w:rPr>
          <w:rFonts w:ascii="Segoe UI" w:hAnsi="Segoe UI" w:cs="Segoe UI"/>
          <w:i/>
          <w:sz w:val="26"/>
          <w:szCs w:val="26"/>
        </w:rPr>
        <w:t xml:space="preserve"> районах (62 населенных пункта). </w:t>
      </w:r>
    </w:p>
    <w:p w:rsidR="000B5304" w:rsidRDefault="000B5304" w:rsidP="000B5304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943588">
        <w:rPr>
          <w:rFonts w:ascii="Segoe UI" w:hAnsi="Segoe UI" w:cs="Segoe UI"/>
          <w:i/>
          <w:sz w:val="26"/>
          <w:szCs w:val="26"/>
        </w:rPr>
        <w:lastRenderedPageBreak/>
        <w:t xml:space="preserve">Отсутствуют в ЕГРН сведения о границах населенных пунктов   в </w:t>
      </w:r>
      <w:proofErr w:type="spellStart"/>
      <w:r w:rsidRPr="00943588">
        <w:rPr>
          <w:rFonts w:ascii="Segoe UI" w:hAnsi="Segoe UI" w:cs="Segoe UI"/>
          <w:i/>
          <w:sz w:val="26"/>
          <w:szCs w:val="26"/>
        </w:rPr>
        <w:t>Юрлинском</w:t>
      </w:r>
      <w:proofErr w:type="spellEnd"/>
      <w:r w:rsidRPr="00943588">
        <w:rPr>
          <w:rFonts w:ascii="Segoe UI" w:hAnsi="Segoe UI" w:cs="Segoe UI"/>
          <w:i/>
          <w:sz w:val="26"/>
          <w:szCs w:val="26"/>
        </w:rPr>
        <w:t xml:space="preserve"> муниципальном округе  (0 населенных пунктов из 85)</w:t>
      </w:r>
      <w:r w:rsidR="00943588" w:rsidRPr="00943588">
        <w:rPr>
          <w:rFonts w:ascii="Segoe UI" w:hAnsi="Segoe UI" w:cs="Segoe UI"/>
          <w:i/>
          <w:sz w:val="26"/>
          <w:szCs w:val="26"/>
        </w:rPr>
        <w:t>»</w:t>
      </w:r>
      <w:r w:rsidRPr="00943588">
        <w:rPr>
          <w:rFonts w:ascii="Segoe UI" w:hAnsi="Segoe UI" w:cs="Segoe UI"/>
          <w:i/>
          <w:sz w:val="26"/>
          <w:szCs w:val="26"/>
        </w:rPr>
        <w:t>.</w:t>
      </w:r>
    </w:p>
    <w:p w:rsidR="00D36713" w:rsidRDefault="00D36713" w:rsidP="00D36713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0B5304">
        <w:rPr>
          <w:rFonts w:ascii="Segoe UI" w:hAnsi="Segoe UI" w:cs="Segoe UI"/>
          <w:sz w:val="26"/>
          <w:szCs w:val="26"/>
        </w:rPr>
        <w:t>Управление Росреестра по Пермскому краю обращает внимание</w:t>
      </w:r>
      <w:r w:rsidR="000E4EDA">
        <w:rPr>
          <w:rFonts w:ascii="Segoe UI" w:hAnsi="Segoe UI" w:cs="Segoe UI"/>
          <w:sz w:val="26"/>
          <w:szCs w:val="26"/>
        </w:rPr>
        <w:t xml:space="preserve"> землепользователей</w:t>
      </w:r>
      <w:r w:rsidRPr="000B5304">
        <w:rPr>
          <w:rFonts w:ascii="Segoe UI" w:hAnsi="Segoe UI" w:cs="Segoe UI"/>
          <w:sz w:val="26"/>
          <w:szCs w:val="26"/>
        </w:rPr>
        <w:t xml:space="preserve"> на необходимость учета информации о местоположении границ населенных пунктов при уточнении местоположения границ своих земельных участков, </w:t>
      </w:r>
      <w:r>
        <w:rPr>
          <w:rFonts w:ascii="Segoe UI" w:hAnsi="Segoe UI" w:cs="Segoe UI"/>
          <w:sz w:val="26"/>
          <w:szCs w:val="26"/>
        </w:rPr>
        <w:t>чтобы и</w:t>
      </w:r>
      <w:r w:rsidRPr="000B5304">
        <w:rPr>
          <w:rFonts w:ascii="Segoe UI" w:hAnsi="Segoe UI" w:cs="Segoe UI"/>
          <w:sz w:val="26"/>
          <w:szCs w:val="26"/>
        </w:rPr>
        <w:t>збежа</w:t>
      </w:r>
      <w:r>
        <w:rPr>
          <w:rFonts w:ascii="Segoe UI" w:hAnsi="Segoe UI" w:cs="Segoe UI"/>
          <w:sz w:val="26"/>
          <w:szCs w:val="26"/>
        </w:rPr>
        <w:t>ть</w:t>
      </w:r>
      <w:r w:rsidRPr="000B5304">
        <w:rPr>
          <w:rFonts w:ascii="Segoe UI" w:hAnsi="Segoe UI" w:cs="Segoe UI"/>
          <w:sz w:val="26"/>
          <w:szCs w:val="26"/>
        </w:rPr>
        <w:t xml:space="preserve"> проблем, связанных с пересечениями границ.</w:t>
      </w:r>
    </w:p>
    <w:p w:rsidR="00D36713" w:rsidRPr="00943588" w:rsidRDefault="00D36713" w:rsidP="000B5304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0B5304" w:rsidRPr="000B5304" w:rsidRDefault="00D36713" w:rsidP="00943588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36713">
        <w:rPr>
          <w:rFonts w:ascii="Segoe UI" w:hAnsi="Segoe UI" w:cs="Segoe UI"/>
          <w:b/>
          <w:sz w:val="26"/>
          <w:szCs w:val="26"/>
        </w:rPr>
        <w:t>Для сведения.</w:t>
      </w:r>
      <w:r>
        <w:rPr>
          <w:rFonts w:ascii="Segoe UI" w:hAnsi="Segoe UI" w:cs="Segoe UI"/>
          <w:sz w:val="26"/>
          <w:szCs w:val="26"/>
        </w:rPr>
        <w:t xml:space="preserve"> </w:t>
      </w:r>
      <w:r w:rsidR="000B5304" w:rsidRPr="000B5304">
        <w:rPr>
          <w:rFonts w:ascii="Segoe UI" w:hAnsi="Segoe UI" w:cs="Segoe UI"/>
          <w:sz w:val="26"/>
          <w:szCs w:val="26"/>
        </w:rPr>
        <w:t>Документы территориального планирования утверждены во всех муниципальных образованиях Пермского края. Сведения о местоположении границ населенных пунктов, отсутствующих в ЕГРН, не отраженных на публичной кадастровой карте,  доступны для просмотра также на официальных интернет-сайтах администраций муниципальных образований, на ФГИС ТП (Федеральной государственной информационной системе территориального планирования).</w:t>
      </w:r>
    </w:p>
    <w:p w:rsidR="00F26029" w:rsidRPr="00A67289" w:rsidRDefault="00F26029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3D6AF9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F9" w:rsidRDefault="003D6AF9">
      <w:pPr>
        <w:spacing w:after="0" w:line="240" w:lineRule="auto"/>
      </w:pPr>
      <w:r>
        <w:separator/>
      </w:r>
    </w:p>
  </w:endnote>
  <w:endnote w:type="continuationSeparator" w:id="0">
    <w:p w:rsidR="003D6AF9" w:rsidRDefault="003D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F9" w:rsidRDefault="003D6AF9">
      <w:pPr>
        <w:spacing w:after="0" w:line="240" w:lineRule="auto"/>
      </w:pPr>
      <w:r>
        <w:separator/>
      </w:r>
    </w:p>
  </w:footnote>
  <w:footnote w:type="continuationSeparator" w:id="0">
    <w:p w:rsidR="003D6AF9" w:rsidRDefault="003D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80248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3389"/>
    <w:rsid w:val="000154F2"/>
    <w:rsid w:val="00021BA4"/>
    <w:rsid w:val="00022F8D"/>
    <w:rsid w:val="00023237"/>
    <w:rsid w:val="000664C9"/>
    <w:rsid w:val="0007365F"/>
    <w:rsid w:val="000A14C9"/>
    <w:rsid w:val="000A6453"/>
    <w:rsid w:val="000A7CD6"/>
    <w:rsid w:val="000B0DED"/>
    <w:rsid w:val="000B5304"/>
    <w:rsid w:val="000E2B99"/>
    <w:rsid w:val="000E4EDA"/>
    <w:rsid w:val="00100480"/>
    <w:rsid w:val="0010052D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E3FEF"/>
    <w:rsid w:val="001F3B55"/>
    <w:rsid w:val="0020541C"/>
    <w:rsid w:val="00215859"/>
    <w:rsid w:val="002247A5"/>
    <w:rsid w:val="00225805"/>
    <w:rsid w:val="00257E00"/>
    <w:rsid w:val="0027190D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96313"/>
    <w:rsid w:val="00397F00"/>
    <w:rsid w:val="003C7526"/>
    <w:rsid w:val="003D6AF9"/>
    <w:rsid w:val="003F3E88"/>
    <w:rsid w:val="00410593"/>
    <w:rsid w:val="00442860"/>
    <w:rsid w:val="004537D9"/>
    <w:rsid w:val="00467F03"/>
    <w:rsid w:val="00496A6C"/>
    <w:rsid w:val="004970FB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648C"/>
    <w:rsid w:val="005476B3"/>
    <w:rsid w:val="00547A25"/>
    <w:rsid w:val="00574F37"/>
    <w:rsid w:val="005877AF"/>
    <w:rsid w:val="005956FC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706231"/>
    <w:rsid w:val="00710C38"/>
    <w:rsid w:val="0074016E"/>
    <w:rsid w:val="0077334C"/>
    <w:rsid w:val="00773736"/>
    <w:rsid w:val="007848AC"/>
    <w:rsid w:val="00795A9E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A12F2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E53FC"/>
    <w:rsid w:val="00AE7D7E"/>
    <w:rsid w:val="00AF3873"/>
    <w:rsid w:val="00B07E02"/>
    <w:rsid w:val="00B10F29"/>
    <w:rsid w:val="00B1104D"/>
    <w:rsid w:val="00B1185B"/>
    <w:rsid w:val="00B22F99"/>
    <w:rsid w:val="00B25F6D"/>
    <w:rsid w:val="00B47B2A"/>
    <w:rsid w:val="00B75DFD"/>
    <w:rsid w:val="00B90280"/>
    <w:rsid w:val="00B92CD6"/>
    <w:rsid w:val="00B9369F"/>
    <w:rsid w:val="00BA0B8B"/>
    <w:rsid w:val="00BB5060"/>
    <w:rsid w:val="00BD4388"/>
    <w:rsid w:val="00C02E33"/>
    <w:rsid w:val="00C318C7"/>
    <w:rsid w:val="00C33B2D"/>
    <w:rsid w:val="00C429F3"/>
    <w:rsid w:val="00C80248"/>
    <w:rsid w:val="00C9160E"/>
    <w:rsid w:val="00CB11DF"/>
    <w:rsid w:val="00CB1B76"/>
    <w:rsid w:val="00CD645A"/>
    <w:rsid w:val="00CE506C"/>
    <w:rsid w:val="00CF771B"/>
    <w:rsid w:val="00D1118E"/>
    <w:rsid w:val="00D11C6D"/>
    <w:rsid w:val="00D22451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9463B"/>
    <w:rsid w:val="00DA5B34"/>
    <w:rsid w:val="00DB0B0B"/>
    <w:rsid w:val="00DB59BA"/>
    <w:rsid w:val="00DC0A7E"/>
    <w:rsid w:val="00DD35D3"/>
    <w:rsid w:val="00DE3DA0"/>
    <w:rsid w:val="00E4067E"/>
    <w:rsid w:val="00E52AD6"/>
    <w:rsid w:val="00E65224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2021-05-04T12:17:00Z</dcterms:created>
  <dcterms:modified xsi:type="dcterms:W3CDTF">2021-05-04T12:17:00Z</dcterms:modified>
</cp:coreProperties>
</file>