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F82F57" w:rsidRDefault="008D3C66" w:rsidP="00F82F57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r w:rsidR="00DF6C95">
        <w:rPr>
          <w:rFonts w:ascii="Segoe UI" w:hAnsi="Segoe UI" w:cs="Segoe UI"/>
          <w:b/>
          <w:sz w:val="32"/>
          <w:szCs w:val="32"/>
        </w:rPr>
        <w:t>в 2020 году зарегистрирова</w:t>
      </w:r>
      <w:r w:rsidR="00E04C9C">
        <w:rPr>
          <w:rFonts w:ascii="Segoe UI" w:hAnsi="Segoe UI" w:cs="Segoe UI"/>
          <w:b/>
          <w:sz w:val="32"/>
          <w:szCs w:val="32"/>
        </w:rPr>
        <w:t>л</w:t>
      </w:r>
      <w:r w:rsidR="00DF6C95">
        <w:rPr>
          <w:rFonts w:ascii="Segoe UI" w:hAnsi="Segoe UI" w:cs="Segoe UI"/>
          <w:b/>
          <w:sz w:val="32"/>
          <w:szCs w:val="32"/>
        </w:rPr>
        <w:t xml:space="preserve"> </w:t>
      </w:r>
      <w:r w:rsidR="00BF0E1F">
        <w:rPr>
          <w:rFonts w:ascii="Segoe UI" w:hAnsi="Segoe UI" w:cs="Segoe UI"/>
          <w:b/>
          <w:sz w:val="32"/>
          <w:szCs w:val="32"/>
        </w:rPr>
        <w:t>почти 12 000</w:t>
      </w:r>
      <w:r w:rsidR="003342C8" w:rsidRPr="003342C8">
        <w:rPr>
          <w:rFonts w:ascii="Segoe UI" w:hAnsi="Segoe UI" w:cs="Segoe UI"/>
          <w:b/>
          <w:sz w:val="32"/>
          <w:szCs w:val="32"/>
        </w:rPr>
        <w:t xml:space="preserve"> </w:t>
      </w:r>
      <w:r w:rsidR="00DF6C95">
        <w:rPr>
          <w:rFonts w:ascii="Segoe UI" w:hAnsi="Segoe UI" w:cs="Segoe UI"/>
          <w:b/>
          <w:sz w:val="32"/>
          <w:szCs w:val="32"/>
        </w:rPr>
        <w:t>договоров аренды</w:t>
      </w:r>
    </w:p>
    <w:p w:rsidR="00492E04" w:rsidRDefault="00EE7139" w:rsidP="00492E04">
      <w:pPr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О</w:t>
      </w:r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бязательной государственной </w:t>
      </w:r>
      <w:r w:rsidRPr="00E04C9C"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>регистрации</w:t>
      </w:r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 в </w:t>
      </w:r>
      <w:proofErr w:type="spellStart"/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Росреестре</w:t>
      </w:r>
      <w:proofErr w:type="spellEnd"/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подлежит</w:t>
      </w:r>
      <w:r w:rsidRPr="00EE7139"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 xml:space="preserve"> </w:t>
      </w:r>
      <w:r w:rsidRPr="00E04C9C"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>договор</w:t>
      </w:r>
      <w:r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>, е</w:t>
      </w:r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сли срок </w:t>
      </w:r>
      <w:r w:rsidRPr="00E04C9C"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>аренды</w:t>
      </w:r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 (субаренды)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объекта недвижимости</w:t>
      </w:r>
      <w:r w:rsidRP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составляет один </w:t>
      </w:r>
      <w:r w:rsidRPr="00E04C9C"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>год</w:t>
      </w:r>
      <w:r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  <w:t xml:space="preserve"> и более. </w:t>
      </w:r>
      <w:r w:rsid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В 2020 году Управлением </w:t>
      </w:r>
      <w:proofErr w:type="spellStart"/>
      <w:r w:rsid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Росреестра</w:t>
      </w:r>
      <w:proofErr w:type="spellEnd"/>
      <w:r w:rsidR="00E04C9C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по Пермскому краю было зарегистрировано</w:t>
      </w:r>
      <w:r w:rsidR="00EA007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r w:rsidR="00BF0E1F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11809 договоров аренды, что на </w:t>
      </w:r>
      <w:bookmarkStart w:id="0" w:name="_GoBack"/>
      <w:bookmarkEnd w:id="0"/>
      <w:r w:rsidR="00BF0E1F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20 процентов меньше, чем в 2019 году (14707 договоров)</w:t>
      </w:r>
      <w:r w:rsidR="00EA007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. </w:t>
      </w:r>
      <w:r w:rsidR="00BF0E1F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Причина снижения кроется в особых условиях </w:t>
      </w:r>
      <w:r w:rsidR="00492E04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развития экономики</w:t>
      </w:r>
      <w:r w:rsidR="00BF0E1F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в прошлом году в связи с ограничительными мерами.</w:t>
      </w:r>
    </w:p>
    <w:p w:rsidR="00E04C9C" w:rsidRDefault="00EA007A" w:rsidP="00E04C9C">
      <w:pPr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Довольно часто в аренду сдается не весь объект, а только его часть. Именно с такими объектами при регистрации аренды возникали сложности</w:t>
      </w:r>
      <w:r w:rsidR="00492E04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у государственного регистратора при принятии решения.</w:t>
      </w:r>
    </w:p>
    <w:p w:rsidR="00EA007A" w:rsidRPr="00EA007A" w:rsidRDefault="00EA007A" w:rsidP="00EA007A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EA007A">
        <w:rPr>
          <w:rFonts w:ascii="Segoe UI" w:hAnsi="Segoe UI" w:cs="Segoe UI"/>
          <w:i/>
          <w:sz w:val="26"/>
          <w:szCs w:val="26"/>
        </w:rPr>
        <w:t xml:space="preserve">Светлана Ильиных, заместитель руководителя Управления </w:t>
      </w:r>
      <w:proofErr w:type="spellStart"/>
      <w:r w:rsidRPr="00EA007A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EA007A">
        <w:rPr>
          <w:rFonts w:ascii="Segoe UI" w:hAnsi="Segoe UI" w:cs="Segoe UI"/>
          <w:i/>
          <w:sz w:val="26"/>
          <w:szCs w:val="26"/>
        </w:rPr>
        <w:t xml:space="preserve"> по Пермскому краю, отмечает:</w:t>
      </w:r>
    </w:p>
    <w:p w:rsidR="00E04C9C" w:rsidRPr="00EA007A" w:rsidRDefault="00EA007A" w:rsidP="00E04C9C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EA007A">
        <w:rPr>
          <w:rFonts w:ascii="Segoe UI" w:hAnsi="Segoe UI" w:cs="Segoe UI"/>
          <w:i/>
          <w:sz w:val="26"/>
          <w:szCs w:val="26"/>
        </w:rPr>
        <w:t>«</w:t>
      </w:r>
      <w:r w:rsidR="00E04C9C" w:rsidRPr="00EA007A">
        <w:rPr>
          <w:rFonts w:ascii="Segoe UI" w:hAnsi="Segoe UI" w:cs="Segoe UI"/>
          <w:i/>
          <w:sz w:val="26"/>
          <w:szCs w:val="26"/>
        </w:rPr>
        <w:t>Основной причиной приостановлений государственной регистрации договоров аренды части помещени</w:t>
      </w:r>
      <w:r w:rsidR="00685E88">
        <w:rPr>
          <w:rFonts w:ascii="Segoe UI" w:hAnsi="Segoe UI" w:cs="Segoe UI"/>
          <w:i/>
          <w:sz w:val="26"/>
          <w:szCs w:val="26"/>
        </w:rPr>
        <w:t>я</w:t>
      </w:r>
      <w:r w:rsidR="00E04C9C" w:rsidRPr="00EA007A">
        <w:rPr>
          <w:rFonts w:ascii="Segoe UI" w:hAnsi="Segoe UI" w:cs="Segoe UI"/>
          <w:i/>
          <w:sz w:val="26"/>
          <w:szCs w:val="26"/>
        </w:rPr>
        <w:t xml:space="preserve">, здания, земельного участка </w:t>
      </w:r>
      <w:r w:rsidRPr="00EA007A">
        <w:rPr>
          <w:rFonts w:ascii="Segoe UI" w:hAnsi="Segoe UI" w:cs="Segoe UI"/>
          <w:i/>
          <w:sz w:val="26"/>
          <w:szCs w:val="26"/>
        </w:rPr>
        <w:t xml:space="preserve">было </w:t>
      </w:r>
      <w:r w:rsidR="00E04C9C" w:rsidRPr="00EA007A">
        <w:rPr>
          <w:rFonts w:ascii="Segoe UI" w:hAnsi="Segoe UI" w:cs="Segoe UI"/>
          <w:i/>
          <w:sz w:val="26"/>
          <w:szCs w:val="26"/>
        </w:rPr>
        <w:t>отсутствие технического либо межевого плана, подготовленного в отношении этой части, в составе пакета документов</w:t>
      </w:r>
      <w:r w:rsidRPr="00EA007A">
        <w:rPr>
          <w:rFonts w:ascii="Segoe UI" w:hAnsi="Segoe UI" w:cs="Segoe UI"/>
          <w:i/>
          <w:sz w:val="26"/>
          <w:szCs w:val="26"/>
        </w:rPr>
        <w:t>,</w:t>
      </w:r>
      <w:r w:rsidR="00E04C9C" w:rsidRPr="00EA007A">
        <w:rPr>
          <w:rFonts w:ascii="Segoe UI" w:hAnsi="Segoe UI" w:cs="Segoe UI"/>
          <w:i/>
          <w:sz w:val="26"/>
          <w:szCs w:val="26"/>
        </w:rPr>
        <w:t xml:space="preserve"> представленных на государственную регистрацию.</w:t>
      </w:r>
    </w:p>
    <w:p w:rsidR="00E04C9C" w:rsidRPr="00EA007A" w:rsidRDefault="00E04C9C" w:rsidP="00E04C9C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EA007A">
        <w:rPr>
          <w:rFonts w:ascii="Segoe UI" w:hAnsi="Segoe UI" w:cs="Segoe UI"/>
          <w:i/>
          <w:sz w:val="26"/>
          <w:szCs w:val="26"/>
        </w:rPr>
        <w:t xml:space="preserve">Кадастровый учет такой части не образует нового объекта недвижимости. Сведения о части являются характеристикой объекта недвижимости и служат идентифицирующим признаком части объекта, переданного или подлежащего передаче в аренду. Процедура государственного кадастрового учета осуществляется одновременно с государственной регистрацией договора аренды на такую часть (статья 44 Федерального закона от 13.07.2015 N 218-ФЗ "О государственной регистрации недвижимости"). </w:t>
      </w:r>
    </w:p>
    <w:p w:rsidR="00E04C9C" w:rsidRPr="00EA007A" w:rsidRDefault="00E04C9C" w:rsidP="00E04C9C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EA007A">
        <w:rPr>
          <w:rFonts w:ascii="Segoe UI" w:hAnsi="Segoe UI" w:cs="Segoe UI"/>
          <w:i/>
          <w:sz w:val="26"/>
          <w:szCs w:val="26"/>
        </w:rPr>
        <w:t xml:space="preserve">То есть, если в аренду передается только часть помещения или здания, либо часть земельного участка, то прежде чем подавать документы на государственную регистрацию договора аренды, необходимо </w:t>
      </w:r>
      <w:r w:rsidRPr="00EA007A">
        <w:rPr>
          <w:rFonts w:ascii="Segoe UI" w:hAnsi="Segoe UI" w:cs="Segoe UI"/>
          <w:i/>
          <w:sz w:val="26"/>
          <w:szCs w:val="26"/>
        </w:rPr>
        <w:lastRenderedPageBreak/>
        <w:t>обратиться к кадастровому инженеру для подготовки технического либо межевого плана (в зависимости от объекта недвижимости</w:t>
      </w:r>
      <w:r w:rsidR="00685E88">
        <w:rPr>
          <w:rFonts w:ascii="Segoe UI" w:hAnsi="Segoe UI" w:cs="Segoe UI"/>
          <w:i/>
          <w:sz w:val="26"/>
          <w:szCs w:val="26"/>
        </w:rPr>
        <w:t>,</w:t>
      </w:r>
      <w:r w:rsidRPr="00EA007A">
        <w:rPr>
          <w:rFonts w:ascii="Segoe UI" w:hAnsi="Segoe UI" w:cs="Segoe UI"/>
          <w:i/>
          <w:sz w:val="26"/>
          <w:szCs w:val="26"/>
        </w:rPr>
        <w:t xml:space="preserve"> передаваемого в аренду)</w:t>
      </w:r>
      <w:r w:rsidR="00EA007A" w:rsidRPr="00EA007A">
        <w:rPr>
          <w:rFonts w:ascii="Segoe UI" w:hAnsi="Segoe UI" w:cs="Segoe UI"/>
          <w:i/>
          <w:sz w:val="26"/>
          <w:szCs w:val="26"/>
        </w:rPr>
        <w:t>»</w:t>
      </w:r>
      <w:r w:rsidRPr="00EA007A">
        <w:rPr>
          <w:rFonts w:ascii="Segoe UI" w:hAnsi="Segoe UI" w:cs="Segoe UI"/>
          <w:i/>
          <w:sz w:val="26"/>
          <w:szCs w:val="26"/>
        </w:rPr>
        <w:t>.</w:t>
      </w:r>
    </w:p>
    <w:p w:rsidR="00247F4D" w:rsidRPr="00EA007A" w:rsidRDefault="00247F4D" w:rsidP="0050043F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</w:p>
    <w:p w:rsidR="00F937CB" w:rsidRDefault="00F937CB" w:rsidP="0050043F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B20A74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74" w:rsidRDefault="00B20A74">
      <w:pPr>
        <w:spacing w:after="0" w:line="240" w:lineRule="auto"/>
      </w:pPr>
      <w:r>
        <w:separator/>
      </w:r>
    </w:p>
  </w:endnote>
  <w:endnote w:type="continuationSeparator" w:id="0">
    <w:p w:rsidR="00B20A74" w:rsidRDefault="00B2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74" w:rsidRDefault="00B20A74">
      <w:pPr>
        <w:spacing w:after="0" w:line="240" w:lineRule="auto"/>
      </w:pPr>
      <w:r>
        <w:separator/>
      </w:r>
    </w:p>
  </w:footnote>
  <w:footnote w:type="continuationSeparator" w:id="0">
    <w:p w:rsidR="00B20A74" w:rsidRDefault="00B2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765F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0B11"/>
    <w:rsid w:val="00021BA4"/>
    <w:rsid w:val="00022F8D"/>
    <w:rsid w:val="00023237"/>
    <w:rsid w:val="00042253"/>
    <w:rsid w:val="00051A80"/>
    <w:rsid w:val="000664C9"/>
    <w:rsid w:val="0007365F"/>
    <w:rsid w:val="0007684A"/>
    <w:rsid w:val="000771A4"/>
    <w:rsid w:val="00090617"/>
    <w:rsid w:val="000A1373"/>
    <w:rsid w:val="000A14C9"/>
    <w:rsid w:val="000A6453"/>
    <w:rsid w:val="000A7CD6"/>
    <w:rsid w:val="000B0DED"/>
    <w:rsid w:val="000E2B99"/>
    <w:rsid w:val="000F3B15"/>
    <w:rsid w:val="00100480"/>
    <w:rsid w:val="0010052D"/>
    <w:rsid w:val="00122443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B6682"/>
    <w:rsid w:val="001C5ED6"/>
    <w:rsid w:val="001D3F48"/>
    <w:rsid w:val="001E3FEF"/>
    <w:rsid w:val="001F3B55"/>
    <w:rsid w:val="0020541C"/>
    <w:rsid w:val="00215859"/>
    <w:rsid w:val="002247A5"/>
    <w:rsid w:val="00225805"/>
    <w:rsid w:val="002355E8"/>
    <w:rsid w:val="00242F52"/>
    <w:rsid w:val="00247F4D"/>
    <w:rsid w:val="0025378F"/>
    <w:rsid w:val="00257E00"/>
    <w:rsid w:val="00263428"/>
    <w:rsid w:val="00272F06"/>
    <w:rsid w:val="00274775"/>
    <w:rsid w:val="0027568D"/>
    <w:rsid w:val="002765F9"/>
    <w:rsid w:val="00286489"/>
    <w:rsid w:val="002957EE"/>
    <w:rsid w:val="002A28CF"/>
    <w:rsid w:val="002A5087"/>
    <w:rsid w:val="002A6E29"/>
    <w:rsid w:val="002B059C"/>
    <w:rsid w:val="002B7163"/>
    <w:rsid w:val="002B7FD3"/>
    <w:rsid w:val="002C1C28"/>
    <w:rsid w:val="002D179E"/>
    <w:rsid w:val="002E528D"/>
    <w:rsid w:val="002F6AB2"/>
    <w:rsid w:val="00311A3A"/>
    <w:rsid w:val="003342C8"/>
    <w:rsid w:val="003365D7"/>
    <w:rsid w:val="00337B10"/>
    <w:rsid w:val="00347165"/>
    <w:rsid w:val="0035233D"/>
    <w:rsid w:val="0036581A"/>
    <w:rsid w:val="00390120"/>
    <w:rsid w:val="00397F00"/>
    <w:rsid w:val="003C7526"/>
    <w:rsid w:val="003F3E88"/>
    <w:rsid w:val="00410593"/>
    <w:rsid w:val="00416B30"/>
    <w:rsid w:val="00440087"/>
    <w:rsid w:val="00446132"/>
    <w:rsid w:val="004537D9"/>
    <w:rsid w:val="00467F03"/>
    <w:rsid w:val="004804BF"/>
    <w:rsid w:val="00481779"/>
    <w:rsid w:val="00492E04"/>
    <w:rsid w:val="004946D4"/>
    <w:rsid w:val="00496A6C"/>
    <w:rsid w:val="004970FB"/>
    <w:rsid w:val="004C1F66"/>
    <w:rsid w:val="004E160F"/>
    <w:rsid w:val="004E4362"/>
    <w:rsid w:val="004E53A3"/>
    <w:rsid w:val="004F1438"/>
    <w:rsid w:val="004F59AB"/>
    <w:rsid w:val="0050043F"/>
    <w:rsid w:val="00507810"/>
    <w:rsid w:val="005159B5"/>
    <w:rsid w:val="0054648C"/>
    <w:rsid w:val="005476B3"/>
    <w:rsid w:val="00547A25"/>
    <w:rsid w:val="00561965"/>
    <w:rsid w:val="00572D96"/>
    <w:rsid w:val="00574F37"/>
    <w:rsid w:val="005877AF"/>
    <w:rsid w:val="00594C2B"/>
    <w:rsid w:val="005B702C"/>
    <w:rsid w:val="005D5BDA"/>
    <w:rsid w:val="005D62F8"/>
    <w:rsid w:val="005F02C8"/>
    <w:rsid w:val="00641407"/>
    <w:rsid w:val="00643E02"/>
    <w:rsid w:val="00651A9C"/>
    <w:rsid w:val="006535CE"/>
    <w:rsid w:val="006570E1"/>
    <w:rsid w:val="006648D1"/>
    <w:rsid w:val="00674EB1"/>
    <w:rsid w:val="00677DCB"/>
    <w:rsid w:val="00685E88"/>
    <w:rsid w:val="006923FE"/>
    <w:rsid w:val="006A53E0"/>
    <w:rsid w:val="006A6909"/>
    <w:rsid w:val="006B0EB3"/>
    <w:rsid w:val="006B27EE"/>
    <w:rsid w:val="006D119D"/>
    <w:rsid w:val="006D25FE"/>
    <w:rsid w:val="006D2894"/>
    <w:rsid w:val="006D46F7"/>
    <w:rsid w:val="006E11C5"/>
    <w:rsid w:val="006E217E"/>
    <w:rsid w:val="006F751F"/>
    <w:rsid w:val="00703203"/>
    <w:rsid w:val="00706231"/>
    <w:rsid w:val="0071049E"/>
    <w:rsid w:val="0074016E"/>
    <w:rsid w:val="00773736"/>
    <w:rsid w:val="007848AC"/>
    <w:rsid w:val="00795A9E"/>
    <w:rsid w:val="007A4EE6"/>
    <w:rsid w:val="007A6FC0"/>
    <w:rsid w:val="007B1287"/>
    <w:rsid w:val="007B2F7B"/>
    <w:rsid w:val="007B6738"/>
    <w:rsid w:val="007C3C8E"/>
    <w:rsid w:val="007D7CD0"/>
    <w:rsid w:val="007E661C"/>
    <w:rsid w:val="007F11AB"/>
    <w:rsid w:val="00821C84"/>
    <w:rsid w:val="00824EBD"/>
    <w:rsid w:val="00846BB1"/>
    <w:rsid w:val="00894E79"/>
    <w:rsid w:val="008B0C8C"/>
    <w:rsid w:val="008B0E0C"/>
    <w:rsid w:val="008B238B"/>
    <w:rsid w:val="008C2A91"/>
    <w:rsid w:val="008C5281"/>
    <w:rsid w:val="008C6520"/>
    <w:rsid w:val="008D0E12"/>
    <w:rsid w:val="008D3C66"/>
    <w:rsid w:val="008F3A04"/>
    <w:rsid w:val="008F3F91"/>
    <w:rsid w:val="009271AE"/>
    <w:rsid w:val="009349B0"/>
    <w:rsid w:val="00934C00"/>
    <w:rsid w:val="0097435E"/>
    <w:rsid w:val="00977767"/>
    <w:rsid w:val="0098778D"/>
    <w:rsid w:val="009A12F2"/>
    <w:rsid w:val="009C3C6E"/>
    <w:rsid w:val="009E782D"/>
    <w:rsid w:val="009E7FD7"/>
    <w:rsid w:val="00A10388"/>
    <w:rsid w:val="00A14788"/>
    <w:rsid w:val="00A14F03"/>
    <w:rsid w:val="00A151C1"/>
    <w:rsid w:val="00A309EF"/>
    <w:rsid w:val="00A334C6"/>
    <w:rsid w:val="00A52710"/>
    <w:rsid w:val="00A56081"/>
    <w:rsid w:val="00A64C90"/>
    <w:rsid w:val="00A65475"/>
    <w:rsid w:val="00A67289"/>
    <w:rsid w:val="00A71B84"/>
    <w:rsid w:val="00A77B51"/>
    <w:rsid w:val="00AB31A5"/>
    <w:rsid w:val="00AB5296"/>
    <w:rsid w:val="00AC15A7"/>
    <w:rsid w:val="00AD5367"/>
    <w:rsid w:val="00AE53FC"/>
    <w:rsid w:val="00AE7D7E"/>
    <w:rsid w:val="00AF3873"/>
    <w:rsid w:val="00B07E02"/>
    <w:rsid w:val="00B1085C"/>
    <w:rsid w:val="00B10F29"/>
    <w:rsid w:val="00B1104D"/>
    <w:rsid w:val="00B20A74"/>
    <w:rsid w:val="00B22F99"/>
    <w:rsid w:val="00B250A5"/>
    <w:rsid w:val="00B25F6D"/>
    <w:rsid w:val="00B47536"/>
    <w:rsid w:val="00B511ED"/>
    <w:rsid w:val="00B61A3A"/>
    <w:rsid w:val="00B70F8A"/>
    <w:rsid w:val="00B717B5"/>
    <w:rsid w:val="00B75DFD"/>
    <w:rsid w:val="00B76E8E"/>
    <w:rsid w:val="00B83511"/>
    <w:rsid w:val="00B87B4F"/>
    <w:rsid w:val="00B90280"/>
    <w:rsid w:val="00B92CD6"/>
    <w:rsid w:val="00B9369F"/>
    <w:rsid w:val="00BA0B8B"/>
    <w:rsid w:val="00BC12FA"/>
    <w:rsid w:val="00BD4388"/>
    <w:rsid w:val="00BF0E1F"/>
    <w:rsid w:val="00BF5632"/>
    <w:rsid w:val="00BF5722"/>
    <w:rsid w:val="00C02E33"/>
    <w:rsid w:val="00C33B2D"/>
    <w:rsid w:val="00C51F22"/>
    <w:rsid w:val="00C5719E"/>
    <w:rsid w:val="00C7759A"/>
    <w:rsid w:val="00C846B3"/>
    <w:rsid w:val="00CB11DF"/>
    <w:rsid w:val="00CB1B76"/>
    <w:rsid w:val="00CD645A"/>
    <w:rsid w:val="00CE506C"/>
    <w:rsid w:val="00CE547F"/>
    <w:rsid w:val="00CF4CE4"/>
    <w:rsid w:val="00D03314"/>
    <w:rsid w:val="00D1118E"/>
    <w:rsid w:val="00D11C6D"/>
    <w:rsid w:val="00D22451"/>
    <w:rsid w:val="00D26479"/>
    <w:rsid w:val="00D26809"/>
    <w:rsid w:val="00D27DA7"/>
    <w:rsid w:val="00D5073F"/>
    <w:rsid w:val="00D50825"/>
    <w:rsid w:val="00D519CE"/>
    <w:rsid w:val="00D5620E"/>
    <w:rsid w:val="00D66EC7"/>
    <w:rsid w:val="00D673BD"/>
    <w:rsid w:val="00D9463B"/>
    <w:rsid w:val="00D97E86"/>
    <w:rsid w:val="00DA5B34"/>
    <w:rsid w:val="00DB0B0B"/>
    <w:rsid w:val="00DB59BA"/>
    <w:rsid w:val="00DC0A7E"/>
    <w:rsid w:val="00DC258D"/>
    <w:rsid w:val="00DD35D3"/>
    <w:rsid w:val="00DD7E18"/>
    <w:rsid w:val="00DE3DA0"/>
    <w:rsid w:val="00DF6C95"/>
    <w:rsid w:val="00E04C9C"/>
    <w:rsid w:val="00E4067E"/>
    <w:rsid w:val="00E52AD6"/>
    <w:rsid w:val="00E67B41"/>
    <w:rsid w:val="00E753B5"/>
    <w:rsid w:val="00E940C4"/>
    <w:rsid w:val="00EA007A"/>
    <w:rsid w:val="00EC7E50"/>
    <w:rsid w:val="00ED026C"/>
    <w:rsid w:val="00ED1B53"/>
    <w:rsid w:val="00ED2D3F"/>
    <w:rsid w:val="00EE5E6E"/>
    <w:rsid w:val="00EE7139"/>
    <w:rsid w:val="00F06784"/>
    <w:rsid w:val="00F15CD3"/>
    <w:rsid w:val="00F32C67"/>
    <w:rsid w:val="00F3631A"/>
    <w:rsid w:val="00F525F4"/>
    <w:rsid w:val="00F540FB"/>
    <w:rsid w:val="00F82F57"/>
    <w:rsid w:val="00F83D54"/>
    <w:rsid w:val="00F8658B"/>
    <w:rsid w:val="00F937CB"/>
    <w:rsid w:val="00FA1937"/>
    <w:rsid w:val="00FA3437"/>
    <w:rsid w:val="00FC06B6"/>
    <w:rsid w:val="00FC2169"/>
    <w:rsid w:val="00FC3C7C"/>
    <w:rsid w:val="00FD0C06"/>
    <w:rsid w:val="00FD753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9</cp:revision>
  <cp:lastPrinted>2021-01-19T06:51:00Z</cp:lastPrinted>
  <dcterms:created xsi:type="dcterms:W3CDTF">2021-01-27T06:54:00Z</dcterms:created>
  <dcterms:modified xsi:type="dcterms:W3CDTF">2021-01-27T12:05:00Z</dcterms:modified>
</cp:coreProperties>
</file>