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A7" w:rsidRDefault="0071693A" w:rsidP="0071693A">
      <w:pPr>
        <w:keepNext/>
        <w:spacing w:before="240" w:after="60"/>
        <w:rPr>
          <w:rFonts w:ascii="Times New Roman" w:eastAsia="Times New Roman" w:hAnsi="Times New Roman" w:cs="Times New Roman"/>
        </w:rPr>
      </w:pPr>
      <w:r w:rsidRPr="0071693A">
        <w:rPr>
          <w:rFonts w:ascii="Times New Roman" w:eastAsia="Times New Roman" w:hAnsi="Times New Roman" w:cs="Times New Roman"/>
          <w:b/>
          <w:noProof/>
          <w:color w:val="000000"/>
          <w:sz w:val="32"/>
        </w:rPr>
        <w:drawing>
          <wp:anchor distT="0" distB="0" distL="114300" distR="114300" simplePos="0" relativeHeight="251662336" behindDoc="0" locked="0" layoutInCell="1" allowOverlap="1">
            <wp:simplePos x="0" y="0"/>
            <wp:positionH relativeFrom="column">
              <wp:posOffset>-822960</wp:posOffset>
            </wp:positionH>
            <wp:positionV relativeFrom="page">
              <wp:posOffset>234950</wp:posOffset>
            </wp:positionV>
            <wp:extent cx="3448050" cy="1993265"/>
            <wp:effectExtent l="0" t="0" r="0" b="6985"/>
            <wp:wrapTopAndBottom/>
            <wp:docPr id="1" name="Рисунок 1" descr="H:\НОМЕНКЛАТУРА\Номенклатура на 2022 год\6-11 Документы по работе с общественностью и СМИ\Росреестр\Приказ взаимодействие со СМИ+брендбук\логотип-removebg-preview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НОМЕНКЛАТУРА\Номенклатура на 2022 год\6-11 Документы по работе с общественностью и СМИ\Росреестр\Приказ взаимодействие со СМИ+брендбук\логотип-removebg-preview — копия.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99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5355A0" w:rsidRDefault="005355A0" w:rsidP="005355A0">
      <w:pPr>
        <w:spacing w:line="240" w:lineRule="auto"/>
        <w:jc w:val="center"/>
        <w:rPr>
          <w:rFonts w:ascii="Segoe UI" w:hAnsi="Segoe UI" w:cs="Segoe UI"/>
          <w:b/>
          <w:sz w:val="32"/>
          <w:szCs w:val="32"/>
        </w:rPr>
      </w:pPr>
      <w:bookmarkStart w:id="0" w:name="_GoBack"/>
      <w:r>
        <w:rPr>
          <w:rFonts w:ascii="Segoe UI" w:hAnsi="Segoe UI" w:cs="Segoe UI"/>
          <w:b/>
          <w:sz w:val="32"/>
          <w:szCs w:val="32"/>
        </w:rPr>
        <w:t xml:space="preserve">Доверенность выдана, а планы по продаже недвижимости изменились, что делать? </w:t>
      </w:r>
      <w:proofErr w:type="spellStart"/>
      <w:r>
        <w:rPr>
          <w:rFonts w:ascii="Segoe UI" w:hAnsi="Segoe UI" w:cs="Segoe UI"/>
          <w:b/>
          <w:sz w:val="32"/>
          <w:szCs w:val="32"/>
        </w:rPr>
        <w:t>Росреестр</w:t>
      </w:r>
      <w:proofErr w:type="spellEnd"/>
      <w:r>
        <w:rPr>
          <w:rFonts w:ascii="Segoe UI" w:hAnsi="Segoe UI" w:cs="Segoe UI"/>
          <w:b/>
          <w:sz w:val="32"/>
          <w:szCs w:val="32"/>
        </w:rPr>
        <w:t xml:space="preserve"> отвечает</w:t>
      </w:r>
    </w:p>
    <w:bookmarkEnd w:id="0"/>
    <w:p w:rsidR="005355A0" w:rsidRDefault="005355A0" w:rsidP="005355A0">
      <w:pPr>
        <w:spacing w:line="240" w:lineRule="auto"/>
        <w:ind w:firstLine="720"/>
        <w:jc w:val="both"/>
        <w:rPr>
          <w:rFonts w:ascii="Segoe UI" w:hAnsi="Segoe UI" w:cs="Segoe UI"/>
          <w:sz w:val="26"/>
          <w:szCs w:val="26"/>
        </w:rPr>
      </w:pPr>
      <w:r>
        <w:rPr>
          <w:rFonts w:ascii="Segoe UI" w:hAnsi="Segoe UI" w:cs="Segoe UI"/>
          <w:sz w:val="26"/>
          <w:szCs w:val="26"/>
        </w:rPr>
        <w:t>В жизни встречаются ситуации, когда после заключения и подписания сделки по отчуждению недвижимого имущества представителем, действующим от имени правообладателя по нотариально удостоверенной доверенности, и сдачи документов на государственную регистрацию, у правообладателя могут измениться планы в отношении принадлежащего ему имущества.</w:t>
      </w:r>
    </w:p>
    <w:p w:rsidR="005355A0" w:rsidRDefault="005355A0" w:rsidP="005355A0">
      <w:pPr>
        <w:spacing w:line="240" w:lineRule="auto"/>
        <w:ind w:firstLine="720"/>
        <w:jc w:val="both"/>
        <w:rPr>
          <w:rFonts w:ascii="Segoe UI" w:hAnsi="Segoe UI" w:cs="Segoe UI"/>
          <w:sz w:val="26"/>
          <w:szCs w:val="26"/>
        </w:rPr>
      </w:pPr>
      <w:r>
        <w:rPr>
          <w:rFonts w:ascii="Segoe UI" w:hAnsi="Segoe UI" w:cs="Segoe UI"/>
          <w:sz w:val="26"/>
          <w:szCs w:val="26"/>
        </w:rPr>
        <w:t>Для представления интересов человека другим лицом требуется оформление специального доверительного документа, который позволит проводить различные операции от его имени. Такую доверенность можно как оформить на определённый срок, так и отозвать её досрочно по определённым обстоятельствам.</w:t>
      </w:r>
    </w:p>
    <w:p w:rsidR="005355A0" w:rsidRDefault="005355A0" w:rsidP="005355A0">
      <w:pPr>
        <w:spacing w:line="240" w:lineRule="auto"/>
        <w:ind w:firstLine="720"/>
        <w:jc w:val="both"/>
        <w:rPr>
          <w:rFonts w:ascii="Segoe UI" w:hAnsi="Segoe UI" w:cs="Segoe UI"/>
          <w:sz w:val="26"/>
          <w:szCs w:val="26"/>
        </w:rPr>
      </w:pPr>
      <w:r>
        <w:rPr>
          <w:rFonts w:ascii="Segoe UI" w:hAnsi="Segoe UI" w:cs="Segoe UI"/>
          <w:sz w:val="26"/>
          <w:szCs w:val="26"/>
        </w:rPr>
        <w:t>Что делать, чтобы сделка все-таки не состоялась и не прошла государственную регистрацию прав?</w:t>
      </w:r>
    </w:p>
    <w:p w:rsidR="005355A0" w:rsidRDefault="005355A0" w:rsidP="005355A0">
      <w:pPr>
        <w:spacing w:after="0" w:line="240" w:lineRule="auto"/>
        <w:ind w:firstLine="720"/>
        <w:jc w:val="both"/>
        <w:rPr>
          <w:rFonts w:ascii="Segoe UI" w:hAnsi="Segoe UI" w:cs="Segoe UI"/>
          <w:i/>
          <w:sz w:val="26"/>
          <w:szCs w:val="26"/>
        </w:rPr>
      </w:pPr>
      <w:r>
        <w:rPr>
          <w:rFonts w:ascii="Segoe UI" w:hAnsi="Segoe UI" w:cs="Segoe UI"/>
          <w:i/>
          <w:sz w:val="26"/>
          <w:szCs w:val="26"/>
        </w:rPr>
        <w:t>Инесса Макарова, начальник отдела регистрации арестов, комментирует ситуацию:</w:t>
      </w:r>
    </w:p>
    <w:p w:rsidR="005355A0" w:rsidRDefault="005355A0" w:rsidP="005355A0">
      <w:pPr>
        <w:spacing w:after="0"/>
        <w:ind w:firstLine="720"/>
        <w:jc w:val="both"/>
        <w:rPr>
          <w:rFonts w:ascii="Segoe UI" w:hAnsi="Segoe UI" w:cs="Segoe UI"/>
          <w:i/>
          <w:sz w:val="26"/>
          <w:szCs w:val="26"/>
        </w:rPr>
      </w:pPr>
      <w:r>
        <w:rPr>
          <w:rFonts w:ascii="Segoe UI" w:hAnsi="Segoe UI" w:cs="Segoe UI"/>
          <w:i/>
          <w:sz w:val="26"/>
          <w:szCs w:val="26"/>
        </w:rPr>
        <w:t>«Быстрая отмена доверенности важна, прежде всего, с точки зрения безопасности и защиты от злоупотреблений со стороны поверенных в ситуации, когда доверитель уже решил отозвать свои полномочия.</w:t>
      </w:r>
    </w:p>
    <w:p w:rsidR="005355A0" w:rsidRDefault="005355A0" w:rsidP="005355A0">
      <w:pPr>
        <w:spacing w:after="0"/>
        <w:ind w:firstLine="720"/>
        <w:jc w:val="both"/>
        <w:rPr>
          <w:rFonts w:ascii="Segoe UI" w:hAnsi="Segoe UI" w:cs="Segoe UI"/>
          <w:i/>
          <w:sz w:val="26"/>
          <w:szCs w:val="26"/>
        </w:rPr>
      </w:pPr>
      <w:r>
        <w:rPr>
          <w:rFonts w:ascii="Segoe UI" w:hAnsi="Segoe UI" w:cs="Segoe UI"/>
          <w:i/>
          <w:sz w:val="26"/>
          <w:szCs w:val="26"/>
        </w:rPr>
        <w:t>В случае отмены документа он будет признаваться недействительным уже в этот же день. При этом будет считаться, что все заинтересованные лица извещены о факте отмены.</w:t>
      </w:r>
    </w:p>
    <w:p w:rsidR="005355A0" w:rsidRDefault="005355A0" w:rsidP="005355A0">
      <w:pPr>
        <w:ind w:firstLine="720"/>
        <w:jc w:val="both"/>
        <w:rPr>
          <w:rFonts w:ascii="Segoe UI" w:hAnsi="Segoe UI" w:cs="Segoe UI"/>
          <w:i/>
          <w:sz w:val="26"/>
          <w:szCs w:val="26"/>
        </w:rPr>
      </w:pPr>
      <w:r>
        <w:rPr>
          <w:rFonts w:ascii="Segoe UI" w:hAnsi="Segoe UI" w:cs="Segoe UI"/>
          <w:i/>
          <w:sz w:val="26"/>
          <w:szCs w:val="26"/>
        </w:rPr>
        <w:t xml:space="preserve">При возникновении необходимости отозвать доверенность требуется обратиться в нотариальную контору с определённым заявлением. Предварительно важно уведомить всех субъектов, которые </w:t>
      </w:r>
      <w:r>
        <w:rPr>
          <w:rFonts w:ascii="Segoe UI" w:hAnsi="Segoe UI" w:cs="Segoe UI"/>
          <w:i/>
          <w:sz w:val="26"/>
          <w:szCs w:val="26"/>
        </w:rPr>
        <w:lastRenderedPageBreak/>
        <w:t xml:space="preserve">имеют связь с доверенным лицом, а также сообщить лично ему о своих намерениях прервать действие доверительного документа. Чем больше людей оповестить об отмене доверенности, тем тяжелее мошенникам будет воспользоваться недействительной доверительной бумагой». </w:t>
      </w:r>
    </w:p>
    <w:p w:rsidR="005355A0" w:rsidRDefault="005355A0" w:rsidP="005355A0">
      <w:pPr>
        <w:spacing w:line="240" w:lineRule="auto"/>
        <w:ind w:firstLine="720"/>
        <w:jc w:val="both"/>
        <w:rPr>
          <w:rFonts w:ascii="Segoe UI" w:hAnsi="Segoe UI" w:cs="Segoe UI"/>
          <w:sz w:val="26"/>
          <w:szCs w:val="26"/>
        </w:rPr>
      </w:pPr>
      <w:r>
        <w:rPr>
          <w:rFonts w:ascii="Segoe UI" w:hAnsi="Segoe UI" w:cs="Segoe UI"/>
          <w:sz w:val="26"/>
          <w:szCs w:val="26"/>
        </w:rPr>
        <w:t>Что же делать в случае, если факт заключения сделки уже состоялся и документы поданы на государственную регистрацию прав?</w:t>
      </w:r>
    </w:p>
    <w:p w:rsidR="005355A0" w:rsidRDefault="005355A0" w:rsidP="005355A0">
      <w:pPr>
        <w:spacing w:line="240" w:lineRule="auto"/>
        <w:ind w:firstLine="720"/>
        <w:jc w:val="both"/>
        <w:rPr>
          <w:rFonts w:ascii="Segoe UI" w:hAnsi="Segoe UI" w:cs="Segoe UI"/>
          <w:sz w:val="26"/>
          <w:szCs w:val="26"/>
        </w:rPr>
      </w:pPr>
      <w:r>
        <w:rPr>
          <w:rFonts w:ascii="Segoe UI" w:hAnsi="Segoe UI" w:cs="Segoe UI"/>
          <w:sz w:val="26"/>
          <w:szCs w:val="26"/>
        </w:rPr>
        <w:t>Правообладателю либо его законному представителю необходимо обратиться в офис многофункционального центра с заявлением о внесении в Единый государственный реестр недвижимости (ЕГРН) сведений о невозможности государственной регистрации перехода, прекращения, ограничения права и обременения такого объекта недвижимости без личного участия правообладателя.</w:t>
      </w:r>
    </w:p>
    <w:p w:rsidR="005355A0" w:rsidRDefault="005355A0" w:rsidP="005355A0">
      <w:pPr>
        <w:spacing w:line="240" w:lineRule="auto"/>
        <w:ind w:firstLine="720"/>
        <w:jc w:val="both"/>
        <w:rPr>
          <w:rFonts w:ascii="Segoe UI" w:hAnsi="Segoe UI" w:cs="Segoe UI"/>
          <w:sz w:val="26"/>
          <w:szCs w:val="26"/>
        </w:rPr>
      </w:pPr>
      <w:r>
        <w:rPr>
          <w:rFonts w:ascii="Segoe UI" w:hAnsi="Segoe UI" w:cs="Segoe UI"/>
          <w:sz w:val="26"/>
          <w:szCs w:val="26"/>
        </w:rPr>
        <w:t>Наличие указанной записи в ЕГРН будет являться основанием для возврата без рассмотрения заявления о регистрации, представленного иным лицом (не являющимся собственником объекта недвижимости, его законным представителем).</w:t>
      </w:r>
    </w:p>
    <w:p w:rsidR="005355A0" w:rsidRDefault="005355A0" w:rsidP="005355A0">
      <w:pPr>
        <w:spacing w:line="240" w:lineRule="auto"/>
        <w:ind w:firstLine="720"/>
        <w:jc w:val="both"/>
        <w:rPr>
          <w:rFonts w:ascii="Segoe UI" w:hAnsi="Segoe UI" w:cs="Segoe UI"/>
          <w:sz w:val="26"/>
          <w:szCs w:val="26"/>
        </w:rPr>
      </w:pPr>
      <w:r>
        <w:rPr>
          <w:rFonts w:ascii="Segoe UI" w:hAnsi="Segoe UI" w:cs="Segoe UI"/>
          <w:sz w:val="26"/>
          <w:szCs w:val="26"/>
        </w:rPr>
        <w:t xml:space="preserve">В случае если правообладатель вообще не в курсе о состоявшейся сделке, он вправе получить выписку из ЕГРН, в которой будет </w:t>
      </w:r>
      <w:proofErr w:type="gramStart"/>
      <w:r>
        <w:rPr>
          <w:rFonts w:ascii="Segoe UI" w:hAnsi="Segoe UI" w:cs="Segoe UI"/>
          <w:sz w:val="26"/>
          <w:szCs w:val="26"/>
        </w:rPr>
        <w:t>отражена информация сданы</w:t>
      </w:r>
      <w:proofErr w:type="gramEnd"/>
      <w:r>
        <w:rPr>
          <w:rFonts w:ascii="Segoe UI" w:hAnsi="Segoe UI" w:cs="Segoe UI"/>
          <w:sz w:val="26"/>
          <w:szCs w:val="26"/>
        </w:rPr>
        <w:t xml:space="preserve"> или нет документы на государственную регистрацию прав в графе «</w:t>
      </w:r>
      <w:proofErr w:type="spellStart"/>
      <w:r>
        <w:rPr>
          <w:rFonts w:ascii="Segoe UI" w:hAnsi="Segoe UI" w:cs="Segoe UI"/>
          <w:sz w:val="26"/>
          <w:szCs w:val="26"/>
        </w:rPr>
        <w:t>правопритязания</w:t>
      </w:r>
      <w:proofErr w:type="spellEnd"/>
      <w:r>
        <w:rPr>
          <w:rFonts w:ascii="Segoe UI" w:hAnsi="Segoe UI" w:cs="Segoe UI"/>
          <w:sz w:val="26"/>
          <w:szCs w:val="26"/>
        </w:rPr>
        <w:t>».</w:t>
      </w:r>
      <w:r>
        <w:rPr>
          <w:rFonts w:ascii="Segoe UI" w:hAnsi="Segoe UI" w:cs="Segoe UI"/>
          <w:noProof/>
          <w:sz w:val="26"/>
          <w:szCs w:val="26"/>
        </w:rPr>
        <w:drawing>
          <wp:inline distT="0" distB="0" distL="0" distR="0">
            <wp:extent cx="47625" cy="28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p>
    <w:p w:rsidR="005355A0" w:rsidRDefault="005355A0" w:rsidP="005355A0">
      <w:pPr>
        <w:spacing w:line="240" w:lineRule="auto"/>
        <w:ind w:firstLine="720"/>
        <w:jc w:val="both"/>
        <w:rPr>
          <w:rFonts w:ascii="Segoe UI" w:hAnsi="Segoe UI" w:cs="Segoe UI"/>
          <w:sz w:val="26"/>
          <w:szCs w:val="26"/>
        </w:rPr>
      </w:pPr>
      <w:r>
        <w:rPr>
          <w:rFonts w:ascii="Segoe UI" w:hAnsi="Segoe UI" w:cs="Segoe UI"/>
          <w:sz w:val="26"/>
          <w:szCs w:val="26"/>
        </w:rPr>
        <w:t>Чтобы не стать жертвой недобросовестных лиц, нужно ответственно подойти к проверке представленной доверенности. Сегодня это по силам каждому.</w:t>
      </w:r>
    </w:p>
    <w:p w:rsidR="005355A0" w:rsidRDefault="005355A0" w:rsidP="005355A0">
      <w:pPr>
        <w:spacing w:line="240" w:lineRule="auto"/>
        <w:ind w:firstLine="720"/>
        <w:jc w:val="both"/>
        <w:rPr>
          <w:rFonts w:ascii="Segoe UI" w:hAnsi="Segoe UI" w:cs="Segoe UI"/>
          <w:sz w:val="26"/>
          <w:szCs w:val="26"/>
        </w:rPr>
      </w:pPr>
      <w:r>
        <w:rPr>
          <w:rFonts w:ascii="Segoe UI" w:hAnsi="Segoe UI" w:cs="Segoe UI"/>
          <w:sz w:val="26"/>
          <w:szCs w:val="26"/>
        </w:rPr>
        <w:t>В рамках Единой информационной системы нотариата работает отдельный сервис http://reestr-dover.ru для проверки подлинности доверенностей.</w:t>
      </w:r>
    </w:p>
    <w:p w:rsidR="005355A0" w:rsidRDefault="005355A0">
      <w:pPr>
        <w:spacing w:after="160" w:line="252" w:lineRule="auto"/>
        <w:jc w:val="right"/>
        <w:rPr>
          <w:rFonts w:ascii="Segoe UI" w:eastAsia="Segoe UI" w:hAnsi="Segoe UI" w:cs="Segoe UI"/>
          <w:b/>
          <w:sz w:val="32"/>
        </w:rPr>
      </w:pPr>
    </w:p>
    <w:p w:rsidR="008215EA" w:rsidRDefault="008215EA">
      <w:pPr>
        <w:spacing w:after="0" w:line="240" w:lineRule="auto"/>
        <w:jc w:val="both"/>
      </w:pPr>
    </w:p>
    <w:p w:rsidR="001E55A7" w:rsidRDefault="005C0216">
      <w:pPr>
        <w:spacing w:after="0" w:line="240" w:lineRule="auto"/>
        <w:jc w:val="both"/>
        <w:rPr>
          <w:rFonts w:ascii="Segoe UI" w:eastAsia="Segoe UI" w:hAnsi="Segoe UI" w:cs="Segoe UI"/>
          <w:sz w:val="26"/>
        </w:rPr>
      </w:pPr>
      <w:r>
        <w:object w:dxaOrig="9494" w:dyaOrig="44">
          <v:rect id="_x0000_i1025" style="width:474.75pt;height:2.25pt" o:ole="" o:preferrelative="t" stroked="f">
            <v:imagedata r:id="rId8" o:title=""/>
          </v:rect>
          <o:OLEObject Type="Embed" ProgID="StaticMetafile" ShapeID="_x0000_i1025" DrawAspect="Content" ObjectID="_1716015105" r:id="rId9"/>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w:t>
      </w:r>
      <w:r>
        <w:rPr>
          <w:rFonts w:ascii="Segoe UI" w:eastAsia="Segoe UI" w:hAnsi="Segoe UI" w:cs="Segoe UI"/>
          <w:sz w:val="18"/>
        </w:rPr>
        <w:lastRenderedPageBreak/>
        <w:t>предоставлению государственных услуг Росреестра. Руководитель Управления Росреестра по Пермскому краю – Лариса Аржевитина.</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1E55A7" w:rsidRDefault="004E4DCC">
      <w:pPr>
        <w:spacing w:after="0" w:line="240" w:lineRule="auto"/>
        <w:rPr>
          <w:rFonts w:ascii="Segoe UI" w:eastAsia="Segoe UI" w:hAnsi="Segoe UI" w:cs="Segoe UI"/>
          <w:b/>
          <w:color w:val="0070C0"/>
        </w:rPr>
      </w:pPr>
      <w:hyperlink r:id="rId10">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6424FF" w:rsidRDefault="006424FF">
      <w:pPr>
        <w:spacing w:after="0" w:line="240" w:lineRule="auto"/>
        <w:rPr>
          <w:rFonts w:ascii="Segoe UI" w:eastAsia="Segoe UI" w:hAnsi="Segoe UI" w:cs="Segoe UI"/>
          <w:b/>
          <w:color w:val="0070C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758"/>
      </w:tblGrid>
      <w:tr w:rsidR="006424FF" w:rsidTr="00544D82">
        <w:tc>
          <w:tcPr>
            <w:tcW w:w="4927" w:type="dxa"/>
          </w:tcPr>
          <w:p w:rsidR="006424FF" w:rsidRPr="006424FF" w:rsidRDefault="006424FF"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r w:rsidRPr="006424FF">
              <w:rPr>
                <w:rFonts w:ascii="Segoe UI" w:eastAsia="Segoe UI" w:hAnsi="Segoe UI" w:cs="Segoe UI"/>
                <w:b/>
                <w:sz w:val="24"/>
                <w:szCs w:val="24"/>
              </w:rPr>
              <w:t>ВКонтакте</w:t>
            </w:r>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https://vk.com/public49884202</w:t>
            </w:r>
          </w:p>
        </w:tc>
        <w:tc>
          <w:tcPr>
            <w:tcW w:w="4927" w:type="dxa"/>
          </w:tcPr>
          <w:p w:rsidR="006424FF" w:rsidRPr="006424FF" w:rsidRDefault="006424FF"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r w:rsidRPr="006424FF">
              <w:rPr>
                <w:rFonts w:ascii="Segoe UI" w:eastAsia="Segoe UI" w:hAnsi="Segoe UI" w:cs="Segoe UI"/>
                <w:b/>
                <w:sz w:val="24"/>
                <w:szCs w:val="24"/>
              </w:rPr>
              <w:t>Телеграм</w:t>
            </w:r>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w:t>
            </w:r>
            <w:r w:rsidR="00543EDA">
              <w:rPr>
                <w:rFonts w:ascii="Segoe UI" w:eastAsia="Segoe UI" w:hAnsi="Segoe UI" w:cs="Segoe UI"/>
                <w:sz w:val="24"/>
                <w:szCs w:val="24"/>
                <w:lang w:val="en-US"/>
              </w:rPr>
              <w:t>h</w:t>
            </w:r>
            <w:r w:rsidRPr="006424FF">
              <w:rPr>
                <w:rFonts w:ascii="Segoe UI" w:eastAsia="Segoe UI" w:hAnsi="Segoe UI" w:cs="Segoe UI"/>
                <w:sz w:val="24"/>
                <w:szCs w:val="24"/>
              </w:rPr>
              <w:t>ttps://t.me/rosreestr</w:t>
            </w:r>
            <w:r w:rsidR="00A905B4">
              <w:rPr>
                <w:rFonts w:ascii="Segoe UI" w:eastAsia="Segoe UI" w:hAnsi="Segoe UI" w:cs="Segoe UI"/>
                <w:sz w:val="24"/>
                <w:szCs w:val="24"/>
              </w:rPr>
              <w:t>_</w:t>
            </w:r>
            <w:r w:rsidRPr="006424FF">
              <w:rPr>
                <w:rFonts w:ascii="Segoe UI" w:eastAsia="Segoe UI" w:hAnsi="Segoe UI" w:cs="Segoe UI"/>
                <w:sz w:val="24"/>
                <w:szCs w:val="24"/>
              </w:rPr>
              <w:t>59</w:t>
            </w:r>
          </w:p>
        </w:tc>
      </w:tr>
    </w:tbl>
    <w:p w:rsidR="006424FF" w:rsidRDefault="00A30DB8">
      <w:pPr>
        <w:spacing w:after="0" w:line="240" w:lineRule="auto"/>
        <w:rPr>
          <w:rFonts w:ascii="Segoe UI" w:eastAsia="Segoe UI" w:hAnsi="Segoe UI" w:cs="Segoe UI"/>
          <w:b/>
          <w:color w:val="0070C0"/>
        </w:rPr>
      </w:pPr>
      <w:r w:rsidRPr="00D44079">
        <w:rPr>
          <w:rFonts w:ascii="Segoe UI" w:eastAsia="Segoe UI" w:hAnsi="Segoe UI" w:cs="Segoe UI"/>
          <w:noProof/>
          <w:sz w:val="28"/>
        </w:rPr>
        <w:drawing>
          <wp:anchor distT="0" distB="0" distL="114300" distR="114300" simplePos="0" relativeHeight="251661312" behindDoc="1" locked="0" layoutInCell="1" allowOverlap="1" wp14:anchorId="442C3BA3" wp14:editId="6FF8A4E5">
            <wp:simplePos x="0" y="0"/>
            <wp:positionH relativeFrom="column">
              <wp:posOffset>3519805</wp:posOffset>
            </wp:positionH>
            <wp:positionV relativeFrom="paragraph">
              <wp:posOffset>142875</wp:posOffset>
            </wp:positionV>
            <wp:extent cx="951230" cy="1181735"/>
            <wp:effectExtent l="0" t="0" r="1270" b="0"/>
            <wp:wrapThrough wrapText="bothSides">
              <wp:wrapPolygon edited="0">
                <wp:start x="0" y="0"/>
                <wp:lineTo x="0" y="21240"/>
                <wp:lineTo x="21196" y="21240"/>
                <wp:lineTo x="21196" y="0"/>
                <wp:lineTo x="0" y="0"/>
              </wp:wrapPolygon>
            </wp:wrapThrough>
            <wp:docPr id="3" name="Рисунок 3" descr="C:\Users\Делидова_НА\Desktop\Телегр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елидова_НА\Desktop\Телеграм.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230"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4FF" w:rsidRPr="00D44079">
        <w:rPr>
          <w:rFonts w:ascii="Segoe UI" w:eastAsia="Segoe UI" w:hAnsi="Segoe UI" w:cs="Segoe UI"/>
          <w:noProof/>
          <w:sz w:val="28"/>
        </w:rPr>
        <w:drawing>
          <wp:anchor distT="0" distB="0" distL="114300" distR="114300" simplePos="0" relativeHeight="251656192" behindDoc="1" locked="0" layoutInCell="1" allowOverlap="1" wp14:anchorId="3FBEAB08" wp14:editId="10B41A5D">
            <wp:simplePos x="0" y="0"/>
            <wp:positionH relativeFrom="column">
              <wp:posOffset>386715</wp:posOffset>
            </wp:positionH>
            <wp:positionV relativeFrom="paragraph">
              <wp:posOffset>132080</wp:posOffset>
            </wp:positionV>
            <wp:extent cx="952500" cy="1191260"/>
            <wp:effectExtent l="0" t="0" r="0" b="8890"/>
            <wp:wrapThrough wrapText="bothSides">
              <wp:wrapPolygon edited="0">
                <wp:start x="0" y="0"/>
                <wp:lineTo x="0" y="21416"/>
                <wp:lineTo x="21168" y="21416"/>
                <wp:lineTo x="21168" y="0"/>
                <wp:lineTo x="0" y="0"/>
              </wp:wrapPolygon>
            </wp:wrapThrough>
            <wp:docPr id="2" name="Рисунок 2" descr="C:\Users\Делидова_НА\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елидова_НА\Desktop\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43AB6"/>
    <w:rsid w:val="00061FC8"/>
    <w:rsid w:val="00062292"/>
    <w:rsid w:val="000A0CA9"/>
    <w:rsid w:val="000A7127"/>
    <w:rsid w:val="000A7C02"/>
    <w:rsid w:val="000D58CC"/>
    <w:rsid w:val="000E4980"/>
    <w:rsid w:val="00125973"/>
    <w:rsid w:val="001270BF"/>
    <w:rsid w:val="00132268"/>
    <w:rsid w:val="00133C7D"/>
    <w:rsid w:val="00137249"/>
    <w:rsid w:val="00144FD9"/>
    <w:rsid w:val="001876B7"/>
    <w:rsid w:val="001908EA"/>
    <w:rsid w:val="00191A28"/>
    <w:rsid w:val="001B38DA"/>
    <w:rsid w:val="001B3EFD"/>
    <w:rsid w:val="001B52EA"/>
    <w:rsid w:val="001C4947"/>
    <w:rsid w:val="001D3349"/>
    <w:rsid w:val="001E2C12"/>
    <w:rsid w:val="001E55A7"/>
    <w:rsid w:val="002407FC"/>
    <w:rsid w:val="00245697"/>
    <w:rsid w:val="002646F2"/>
    <w:rsid w:val="0029239A"/>
    <w:rsid w:val="002A4257"/>
    <w:rsid w:val="002D4113"/>
    <w:rsid w:val="002E36A1"/>
    <w:rsid w:val="002E76B0"/>
    <w:rsid w:val="00322F10"/>
    <w:rsid w:val="00363D43"/>
    <w:rsid w:val="00392407"/>
    <w:rsid w:val="003C491D"/>
    <w:rsid w:val="003E13E7"/>
    <w:rsid w:val="003E70A4"/>
    <w:rsid w:val="00425DDA"/>
    <w:rsid w:val="004461C3"/>
    <w:rsid w:val="00470752"/>
    <w:rsid w:val="004A06B1"/>
    <w:rsid w:val="004B099D"/>
    <w:rsid w:val="004B59D8"/>
    <w:rsid w:val="004C6841"/>
    <w:rsid w:val="004D0604"/>
    <w:rsid w:val="004E4DCC"/>
    <w:rsid w:val="005118FE"/>
    <w:rsid w:val="0052434E"/>
    <w:rsid w:val="00534657"/>
    <w:rsid w:val="00535519"/>
    <w:rsid w:val="005355A0"/>
    <w:rsid w:val="00543EDA"/>
    <w:rsid w:val="0054439E"/>
    <w:rsid w:val="005465FE"/>
    <w:rsid w:val="00570C81"/>
    <w:rsid w:val="005C0216"/>
    <w:rsid w:val="005D75B8"/>
    <w:rsid w:val="005F3E3D"/>
    <w:rsid w:val="00601B6F"/>
    <w:rsid w:val="00615C19"/>
    <w:rsid w:val="006169D7"/>
    <w:rsid w:val="0063453B"/>
    <w:rsid w:val="006424FF"/>
    <w:rsid w:val="006A09D8"/>
    <w:rsid w:val="006D4B31"/>
    <w:rsid w:val="006E05BD"/>
    <w:rsid w:val="006E2377"/>
    <w:rsid w:val="006E2470"/>
    <w:rsid w:val="00710A47"/>
    <w:rsid w:val="0071693A"/>
    <w:rsid w:val="00717731"/>
    <w:rsid w:val="00726FEC"/>
    <w:rsid w:val="00734C9A"/>
    <w:rsid w:val="007403A9"/>
    <w:rsid w:val="00781AA6"/>
    <w:rsid w:val="007871AF"/>
    <w:rsid w:val="007A3F9F"/>
    <w:rsid w:val="007C7DE8"/>
    <w:rsid w:val="008036D3"/>
    <w:rsid w:val="008215EA"/>
    <w:rsid w:val="00832779"/>
    <w:rsid w:val="008476AF"/>
    <w:rsid w:val="00854927"/>
    <w:rsid w:val="00863A58"/>
    <w:rsid w:val="00886E79"/>
    <w:rsid w:val="008A0A30"/>
    <w:rsid w:val="008A1123"/>
    <w:rsid w:val="008B26D2"/>
    <w:rsid w:val="008C005E"/>
    <w:rsid w:val="008C1840"/>
    <w:rsid w:val="008C459B"/>
    <w:rsid w:val="008D6AAB"/>
    <w:rsid w:val="008F3EB0"/>
    <w:rsid w:val="008F5146"/>
    <w:rsid w:val="00901616"/>
    <w:rsid w:val="00915EDD"/>
    <w:rsid w:val="0094104B"/>
    <w:rsid w:val="00951C16"/>
    <w:rsid w:val="00997B9D"/>
    <w:rsid w:val="009A6248"/>
    <w:rsid w:val="009B0CEB"/>
    <w:rsid w:val="009B2329"/>
    <w:rsid w:val="009B59DA"/>
    <w:rsid w:val="009C3C5E"/>
    <w:rsid w:val="00A03EAF"/>
    <w:rsid w:val="00A24E2F"/>
    <w:rsid w:val="00A30DB8"/>
    <w:rsid w:val="00A37597"/>
    <w:rsid w:val="00A671EB"/>
    <w:rsid w:val="00A8278B"/>
    <w:rsid w:val="00A87887"/>
    <w:rsid w:val="00A879DC"/>
    <w:rsid w:val="00A905B4"/>
    <w:rsid w:val="00AA0E83"/>
    <w:rsid w:val="00AA2CEE"/>
    <w:rsid w:val="00AD670E"/>
    <w:rsid w:val="00B03012"/>
    <w:rsid w:val="00B059E4"/>
    <w:rsid w:val="00B109B4"/>
    <w:rsid w:val="00B22FD0"/>
    <w:rsid w:val="00B23ACA"/>
    <w:rsid w:val="00B60907"/>
    <w:rsid w:val="00B67D79"/>
    <w:rsid w:val="00BA51CD"/>
    <w:rsid w:val="00BA61AD"/>
    <w:rsid w:val="00BB4CC5"/>
    <w:rsid w:val="00BC1240"/>
    <w:rsid w:val="00BF5872"/>
    <w:rsid w:val="00C5371E"/>
    <w:rsid w:val="00C872FE"/>
    <w:rsid w:val="00C87C99"/>
    <w:rsid w:val="00CB4031"/>
    <w:rsid w:val="00CD4C7E"/>
    <w:rsid w:val="00CD5B26"/>
    <w:rsid w:val="00CF2095"/>
    <w:rsid w:val="00CF7EB6"/>
    <w:rsid w:val="00D12010"/>
    <w:rsid w:val="00D34483"/>
    <w:rsid w:val="00D44B60"/>
    <w:rsid w:val="00D44D8C"/>
    <w:rsid w:val="00D95632"/>
    <w:rsid w:val="00DD32A8"/>
    <w:rsid w:val="00E02EE9"/>
    <w:rsid w:val="00E206A7"/>
    <w:rsid w:val="00E30881"/>
    <w:rsid w:val="00E32F75"/>
    <w:rsid w:val="00E4253E"/>
    <w:rsid w:val="00E55A7B"/>
    <w:rsid w:val="00E65FCE"/>
    <w:rsid w:val="00E73DFE"/>
    <w:rsid w:val="00E81841"/>
    <w:rsid w:val="00E823D5"/>
    <w:rsid w:val="00EC34D1"/>
    <w:rsid w:val="00EF2E58"/>
    <w:rsid w:val="00EF6950"/>
    <w:rsid w:val="00F06E05"/>
    <w:rsid w:val="00F45833"/>
    <w:rsid w:val="00F9594D"/>
    <w:rsid w:val="00FB23AA"/>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29">
      <w:bodyDiv w:val="1"/>
      <w:marLeft w:val="0"/>
      <w:marRight w:val="0"/>
      <w:marTop w:val="0"/>
      <w:marBottom w:val="0"/>
      <w:divBdr>
        <w:top w:val="none" w:sz="0" w:space="0" w:color="auto"/>
        <w:left w:val="none" w:sz="0" w:space="0" w:color="auto"/>
        <w:bottom w:val="none" w:sz="0" w:space="0" w:color="auto"/>
        <w:right w:val="none" w:sz="0" w:space="0" w:color="auto"/>
      </w:divBdr>
    </w:div>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rosreestr.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Бузмакова Лариса Федеровна</cp:lastModifiedBy>
  <cp:revision>2</cp:revision>
  <cp:lastPrinted>2022-05-26T10:23:00Z</cp:lastPrinted>
  <dcterms:created xsi:type="dcterms:W3CDTF">2022-06-06T05:05:00Z</dcterms:created>
  <dcterms:modified xsi:type="dcterms:W3CDTF">2022-06-06T05:05:00Z</dcterms:modified>
</cp:coreProperties>
</file>