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EB" w:rsidRPr="004910EB" w:rsidRDefault="004910EB" w:rsidP="004910EB">
      <w:pPr>
        <w:rPr>
          <w:b/>
        </w:rPr>
      </w:pPr>
      <w:r w:rsidRPr="004910EB">
        <w:rPr>
          <w:b/>
        </w:rPr>
        <w:t>В Прикамье более 12 тыс. юридических лиц перешли на электронные счета при оплате за вывоз ТКО</w:t>
      </w:r>
    </w:p>
    <w:p w:rsidR="004910EB" w:rsidRPr="004910EB" w:rsidRDefault="004910EB" w:rsidP="004910EB">
      <w:pPr>
        <w:rPr>
          <w:b/>
          <w:i/>
        </w:rPr>
      </w:pPr>
      <w:r w:rsidRPr="004910EB">
        <w:rPr>
          <w:b/>
          <w:i/>
        </w:rPr>
        <w:t>Отказ от бумаги помогает сохранять деревья и уменьшает количество мусора.</w:t>
      </w:r>
    </w:p>
    <w:p w:rsidR="004910EB" w:rsidRDefault="004910EB" w:rsidP="004910EB">
      <w:r>
        <w:t>Пермский региональный оператор (ранее – ПКГУП «Теплоэнерго») оценил результаты работы с клиентами в системе электронного документооборота (ЭДО). Как пояснили в компании, большинство юридических лиц, заключивших договор с региональным оператором на вывоз твердых коммунальных отходов, предпочли получать документацию в цифровом формате.</w:t>
      </w:r>
    </w:p>
    <w:p w:rsidR="004910EB" w:rsidRDefault="004910EB" w:rsidP="004910EB">
      <w:r>
        <w:t>«На электронные счета перешли более 12 тыс. клиентов. Такой формат работы с документами более удобный, особенно когда нужно отследить информацию за прошедшие периоды. Кроме того, отказ от бумаги помогает сохранить деревья и уменьшить количество мусора. – рассказали в компании. – На сегодня порядка пяти тыс. юрлиц по-прежнему получают счета на оплату услуг «Обращение с ТКО» и другую документацию на бумажном носителе через почтовые отделения и курьерские службы».</w:t>
      </w:r>
      <w:bookmarkStart w:id="0" w:name="_GoBack"/>
      <w:bookmarkEnd w:id="0"/>
    </w:p>
    <w:p w:rsidR="004910EB" w:rsidRDefault="004910EB" w:rsidP="004910EB">
      <w:r>
        <w:t>Напомним, в Пермском крае по поручению губернатора Дмитрия Махонина ведется активная работа по переводу услуг в электронный формат. «Важно, чтобы получение любой услуги было качественным и комфортным, – подчеркивал Дмитрий Махонин. – Для достижения этой цели нужно развивать современные электронные сервисы, а также межведомственное взаимодействие».</w:t>
      </w:r>
    </w:p>
    <w:p w:rsidR="004910EB" w:rsidRDefault="004910EB" w:rsidP="004910EB">
      <w:r>
        <w:rPr>
          <w:noProof/>
        </w:rPr>
        <w:drawing>
          <wp:inline distT="0" distB="0" distL="0" distR="0" wp14:anchorId="480BDA48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t>Регоператор</w:t>
      </w:r>
      <w:proofErr w:type="spellEnd"/>
      <w:r>
        <w:t xml:space="preserve"> предлагает юридическим лицам поддержать акцию отказа от бумажных носителей. Для перехода на цифровой вид обслуживания в ЭДО необходимо направить свое согласие по адресу info@te-perm.ru. Также счета и квитанции можно получать по электронной почте, о чем тоже следует уведомить </w:t>
      </w:r>
      <w:proofErr w:type="spellStart"/>
      <w:r>
        <w:t>регоператора</w:t>
      </w:r>
      <w:proofErr w:type="spellEnd"/>
      <w:r>
        <w:t xml:space="preserve"> на info@te-perm.ru. Дополнительную информацию можно уточнить по телефону +7 342 236-90-55, доб.608.</w:t>
      </w:r>
    </w:p>
    <w:p w:rsidR="00A0080B" w:rsidRDefault="004910EB" w:rsidP="004910EB">
      <w:r>
        <w:t>Отметим, передача документов по ЭДО осуществляется с соблюдением всех требований законодательства через аккредитованных Федеральной налоговой службой РФ операторов ЭДО. Документы, подписанные квалифицированной электронной подписью, являются оригиналами, имеют такую же юридическую силу, как и документы, оформленные на бумажных носителях и подписанные собственноручной подписью. Их не нужно распечатывать, а первичные учетные документы можно представлять в ИФНС РФ через Интернет.</w:t>
      </w:r>
    </w:p>
    <w:sectPr w:rsidR="00A0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B"/>
    <w:rsid w:val="004910EB"/>
    <w:rsid w:val="00C1291E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CDFB"/>
  <w15:chartTrackingRefBased/>
  <w15:docId w15:val="{1AAF5A0F-78B1-4387-9BA7-D6CBABD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Шнайдер Марина Николаевна</cp:lastModifiedBy>
  <cp:revision>1</cp:revision>
  <dcterms:created xsi:type="dcterms:W3CDTF">2022-05-12T05:05:00Z</dcterms:created>
  <dcterms:modified xsi:type="dcterms:W3CDTF">2022-05-12T05:07:00Z</dcterms:modified>
</cp:coreProperties>
</file>