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AA" w:rsidRPr="0059403C" w:rsidRDefault="00841BAA" w:rsidP="0059403C">
      <w:pPr>
        <w:pStyle w:val="aff3"/>
        <w:rPr>
          <w:b/>
          <w:sz w:val="28"/>
          <w:szCs w:val="28"/>
        </w:rPr>
      </w:pPr>
      <w:r>
        <w:t xml:space="preserve">                        </w:t>
      </w:r>
      <w:r w:rsidR="0059403C">
        <w:t xml:space="preserve">                  </w:t>
      </w:r>
      <w:r w:rsidR="00B10939" w:rsidRPr="0059403C">
        <w:rPr>
          <w:b/>
          <w:sz w:val="28"/>
          <w:szCs w:val="28"/>
        </w:rPr>
        <w:t>Пенсионеры нач</w:t>
      </w:r>
      <w:r w:rsidRPr="0059403C">
        <w:rPr>
          <w:b/>
          <w:sz w:val="28"/>
          <w:szCs w:val="28"/>
        </w:rPr>
        <w:t>али</w:t>
      </w:r>
      <w:r w:rsidR="00B10939" w:rsidRPr="0059403C">
        <w:rPr>
          <w:b/>
          <w:sz w:val="28"/>
          <w:szCs w:val="28"/>
        </w:rPr>
        <w:t xml:space="preserve"> получать </w:t>
      </w:r>
    </w:p>
    <w:p w:rsidR="00B10939" w:rsidRDefault="00841BAA" w:rsidP="0059403C">
      <w:pPr>
        <w:pStyle w:val="aff3"/>
        <w:rPr>
          <w:b/>
          <w:sz w:val="28"/>
          <w:szCs w:val="28"/>
        </w:rPr>
      </w:pPr>
      <w:r w:rsidRPr="0059403C">
        <w:rPr>
          <w:b/>
          <w:sz w:val="28"/>
          <w:szCs w:val="28"/>
        </w:rPr>
        <w:t xml:space="preserve">          </w:t>
      </w:r>
      <w:r w:rsidR="0059403C">
        <w:rPr>
          <w:b/>
          <w:sz w:val="28"/>
          <w:szCs w:val="28"/>
        </w:rPr>
        <w:t xml:space="preserve">          </w:t>
      </w:r>
      <w:r w:rsidR="00B10939" w:rsidRPr="0059403C">
        <w:rPr>
          <w:b/>
          <w:sz w:val="28"/>
          <w:szCs w:val="28"/>
        </w:rPr>
        <w:t>проиндексированные до 8,6% пенсии с 3 февраля</w:t>
      </w:r>
    </w:p>
    <w:p w:rsidR="0059403C" w:rsidRPr="00841BAA" w:rsidRDefault="0059403C" w:rsidP="0059403C">
      <w:pPr>
        <w:pStyle w:val="aff3"/>
        <w:rPr>
          <w:sz w:val="36"/>
          <w:szCs w:val="36"/>
        </w:rPr>
      </w:pPr>
    </w:p>
    <w:p w:rsidR="00B10939" w:rsidRPr="00B10939" w:rsidRDefault="00441AF9" w:rsidP="0059403C">
      <w:pPr>
        <w:pStyle w:val="aff3"/>
      </w:pPr>
      <w:r>
        <w:t xml:space="preserve">    </w:t>
      </w:r>
      <w:r w:rsidR="00B10939" w:rsidRPr="00B10939">
        <w:t>Неработающие пенсионеры начали получать проиндексированные выплаты по обычному графику с 3 февраля. Вместе с пенсией за февраль они также получат доплату за январь с учетом доиндексации пенсии с 5,9% до 8,6%. Все выплаты придут автоматически, обращаться в Пенсионный фонд за ними не нужно.</w:t>
      </w:r>
    </w:p>
    <w:p w:rsidR="003D72C8" w:rsidRPr="00B10939" w:rsidRDefault="00441AF9" w:rsidP="003D72C8">
      <w:pPr>
        <w:pStyle w:val="aff3"/>
      </w:pPr>
      <w:r>
        <w:t xml:space="preserve">    </w:t>
      </w:r>
      <w:r w:rsidR="003D72C8" w:rsidRPr="00B10939">
        <w:t xml:space="preserve">В Пермском крае пенсии </w:t>
      </w:r>
      <w:r w:rsidR="003D72C8">
        <w:t>до</w:t>
      </w:r>
      <w:r w:rsidR="003D72C8" w:rsidRPr="00B10939">
        <w:t xml:space="preserve">индексированы более чем  708 тысячам человек. Средний размер пенсии регионе </w:t>
      </w:r>
      <w:r w:rsidR="003D72C8" w:rsidRPr="003D72C8">
        <w:t>достиг 18 158</w:t>
      </w:r>
      <w:r w:rsidR="003D72C8" w:rsidRPr="00B10939">
        <w:t xml:space="preserve"> рублей. Средний размер повышения пенсий составил </w:t>
      </w:r>
      <w:r w:rsidR="003D72C8" w:rsidRPr="003D72C8">
        <w:t>1417</w:t>
      </w:r>
      <w:r w:rsidR="003D72C8" w:rsidRPr="003D72C8">
        <w:rPr>
          <w:color w:val="FF0000"/>
        </w:rPr>
        <w:t xml:space="preserve"> </w:t>
      </w:r>
      <w:r w:rsidR="003D72C8" w:rsidRPr="003D72C8">
        <w:t>рублей.</w:t>
      </w:r>
      <w:r w:rsidR="003D72C8" w:rsidRPr="00B10939">
        <w:t xml:space="preserve"> Расходы на выплату пенсий в целом по Пермскому краю возросли на </w:t>
      </w:r>
      <w:r w:rsidR="003D72C8" w:rsidRPr="003D72C8">
        <w:t>995</w:t>
      </w:r>
      <w:r w:rsidR="003D72C8" w:rsidRPr="00B10939">
        <w:t xml:space="preserve"> млн. руб. в расчете на месяц.</w:t>
      </w:r>
    </w:p>
    <w:p w:rsidR="00B10939" w:rsidRDefault="00441AF9" w:rsidP="00B10939">
      <w:r>
        <w:t xml:space="preserve">    </w:t>
      </w:r>
      <w:r w:rsidR="00B10939" w:rsidRPr="00B10939">
        <w:t xml:space="preserve">С 1 января выплаты были увеличены на 5,9%, а с 1 февраля, в соответствии с изменениями федерального законодательства, дополнительно проиндексированы до 8,6%. </w:t>
      </w:r>
    </w:p>
    <w:p w:rsidR="00B10939" w:rsidRDefault="00441AF9" w:rsidP="00B10939">
      <w:r>
        <w:t xml:space="preserve">    </w:t>
      </w:r>
      <w:r w:rsidR="00B10939" w:rsidRPr="00B10939">
        <w:t xml:space="preserve">У каждого пенсионера прибавка после индексации индивидуальна и зависит от размера получаемой пенсии. </w:t>
      </w:r>
      <w:bookmarkStart w:id="0" w:name="_GoBack"/>
      <w:bookmarkEnd w:id="0"/>
    </w:p>
    <w:p w:rsidR="00B10939" w:rsidRDefault="00841BAA" w:rsidP="00B109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10939">
        <w:rPr>
          <w:b/>
          <w:sz w:val="28"/>
          <w:szCs w:val="28"/>
        </w:rPr>
        <w:t>Как изменились размеры выплат и пособий</w:t>
      </w:r>
      <w:r w:rsidR="00B10939" w:rsidRPr="00A83410">
        <w:rPr>
          <w:b/>
          <w:sz w:val="28"/>
          <w:szCs w:val="28"/>
        </w:rPr>
        <w:t xml:space="preserve"> с 1 февраля </w:t>
      </w:r>
      <w:r w:rsidR="00B10939">
        <w:rPr>
          <w:b/>
          <w:sz w:val="28"/>
          <w:szCs w:val="28"/>
        </w:rPr>
        <w:t>2022 года</w:t>
      </w:r>
    </w:p>
    <w:p w:rsidR="00B10939" w:rsidRPr="00B10939" w:rsidRDefault="00441AF9" w:rsidP="00B10939">
      <w:r>
        <w:t xml:space="preserve">    </w:t>
      </w:r>
      <w:r w:rsidR="00B10939" w:rsidRPr="00B10939">
        <w:t>С февраля меры социальные поддержки, которые предоставляет Пенсионный фонд России, проиндексированы на 8,4%. Коэффициент индексации утвержден постановлением Правительства РФ исходя из данных Росстата об уровне инфляции по итогам 2021 года.</w:t>
      </w:r>
    </w:p>
    <w:p w:rsidR="00B10939" w:rsidRPr="0059403C" w:rsidRDefault="00B10939" w:rsidP="00B10939">
      <w:pPr>
        <w:rPr>
          <w:i/>
          <w:sz w:val="28"/>
          <w:szCs w:val="28"/>
          <w:u w:val="single"/>
        </w:rPr>
      </w:pPr>
      <w:r w:rsidRPr="0059403C">
        <w:rPr>
          <w:i/>
          <w:sz w:val="28"/>
          <w:szCs w:val="28"/>
          <w:u w:val="single"/>
        </w:rPr>
        <w:t>Материнский капитал</w:t>
      </w:r>
    </w:p>
    <w:p w:rsidR="00441AF9" w:rsidRPr="00F82142" w:rsidRDefault="00441AF9" w:rsidP="00441AF9">
      <w:pPr>
        <w:pStyle w:val="aff3"/>
      </w:pPr>
      <w:r>
        <w:t xml:space="preserve">    </w:t>
      </w:r>
      <w:r w:rsidR="00B10939" w:rsidRPr="00B10939">
        <w:t>Материнский капитал на первого ребенка с февраля увеличен на 40 646 рублей и теперь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ни разу не использовали сертификат.</w:t>
      </w:r>
      <w:r w:rsidRPr="00441AF9">
        <w:rPr>
          <w:color w:val="FF0000"/>
        </w:rPr>
        <w:t xml:space="preserve"> </w:t>
      </w:r>
      <w:r w:rsidRPr="00F82142">
        <w:t>В Пермском крае обладателями МСК являются</w:t>
      </w:r>
      <w:r w:rsidR="00F82142">
        <w:t xml:space="preserve"> </w:t>
      </w:r>
      <w:r w:rsidR="00F82142" w:rsidRPr="00F82142">
        <w:rPr>
          <w:bCs/>
        </w:rPr>
        <w:t>24</w:t>
      </w:r>
      <w:r w:rsidR="001E3422">
        <w:rPr>
          <w:bCs/>
        </w:rPr>
        <w:t>4, 9</w:t>
      </w:r>
      <w:r w:rsidR="00F82142" w:rsidRPr="00F82142">
        <w:rPr>
          <w:bCs/>
        </w:rPr>
        <w:t xml:space="preserve"> тысяч</w:t>
      </w:r>
      <w:r w:rsidR="00F82142">
        <w:rPr>
          <w:b/>
          <w:bCs/>
        </w:rPr>
        <w:t xml:space="preserve"> </w:t>
      </w:r>
      <w:r w:rsidRPr="00F82142">
        <w:t>семей.</w:t>
      </w:r>
    </w:p>
    <w:p w:rsidR="00B10939" w:rsidRPr="00B10939" w:rsidRDefault="00441AF9" w:rsidP="002867FD">
      <w:pPr>
        <w:jc w:val="left"/>
      </w:pPr>
      <w:r>
        <w:t xml:space="preserve">    </w:t>
      </w:r>
      <w:r w:rsidR="00B10939" w:rsidRPr="00B10939">
        <w:t>Размер повышенного материнского капитала, который дается, если оба ребенка появились начиная с 2020 года, увеличился после индексации на 53 712,27 рублей и составляет 693 144,1 рубля.</w:t>
      </w:r>
    </w:p>
    <w:p w:rsidR="00B10939" w:rsidRPr="00B10939" w:rsidRDefault="00441AF9" w:rsidP="00B10939">
      <w:r>
        <w:t xml:space="preserve">     </w:t>
      </w:r>
      <w:r w:rsidR="00B10939" w:rsidRPr="00B10939"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B10939" w:rsidRPr="00B10939" w:rsidRDefault="00441AF9" w:rsidP="00B10939">
      <w:r>
        <w:t xml:space="preserve">     </w:t>
      </w:r>
      <w:r w:rsidR="00B10939" w:rsidRPr="00B10939">
        <w:t>Средства семей, пока не израсходовавших материнский капитал, также проиндексированы с этого месяца.</w:t>
      </w:r>
    </w:p>
    <w:p w:rsidR="00B10939" w:rsidRDefault="00B10939" w:rsidP="00B10939">
      <w:pPr>
        <w:pStyle w:val="aff3"/>
      </w:pPr>
      <w:r>
        <w:t xml:space="preserve">  </w:t>
      </w:r>
      <w:r w:rsidR="00441AF9">
        <w:t xml:space="preserve">   </w:t>
      </w:r>
      <w:r w:rsidRPr="00312C9E">
        <w:t xml:space="preserve">Начиная с </w:t>
      </w:r>
      <w:r>
        <w:t>прошлого</w:t>
      </w:r>
      <w:r w:rsidRPr="00312C9E">
        <w:t xml:space="preserve"> года оформление материнского капитала и распоряжение его средствами происходит быстрее. На выдачу сертификата МСК теперь отводится не больше пяти рабочих дней вместо прежних пятнадцати, на рассмотрение заявления о распоряжении средствами – не больше десяти рабочих дней вместо одного месяца. В отдельных случаях новые сроки по программе могут увеличиваться. </w:t>
      </w:r>
    </w:p>
    <w:p w:rsidR="000B3041" w:rsidRDefault="00441AF9" w:rsidP="00B10939">
      <w:pPr>
        <w:pStyle w:val="aff3"/>
      </w:pPr>
      <w:r>
        <w:lastRenderedPageBreak/>
        <w:t xml:space="preserve">     </w:t>
      </w:r>
      <w:r w:rsidR="00B10939" w:rsidRPr="00312C9E">
        <w:t xml:space="preserve">Сокращение сроков стало еще одним шагом в развитии программы материнского капитала. Ранее, чтобы семьи не только быстрее получали финансовую поддержку, но и не тратили усилия на оформление капитала, Пенсионный фонд </w:t>
      </w:r>
      <w:r w:rsidR="00B10939">
        <w:t>сейчас</w:t>
      </w:r>
      <w:r w:rsidR="00B10939" w:rsidRPr="00312C9E">
        <w:t xml:space="preserve"> проактивно выда</w:t>
      </w:r>
      <w:r w:rsidR="00B10939">
        <w:t>ет</w:t>
      </w:r>
      <w:r w:rsidR="00B10939" w:rsidRPr="00312C9E">
        <w:t xml:space="preserve"> сертификаты МСК. После появления ребенка сертификат оформляется автоматически, без заявления, чтобы семья могла сразу направлять средства на выбранные цели, минуя дополнительные шаги. Все необходимое для этого фонд делает самостоятельно.</w:t>
      </w:r>
      <w:r w:rsidR="00B10939">
        <w:t xml:space="preserve"> </w:t>
      </w:r>
    </w:p>
    <w:p w:rsidR="00B10939" w:rsidRPr="00F82142" w:rsidRDefault="00B10939" w:rsidP="00B10939">
      <w:pPr>
        <w:pStyle w:val="aff3"/>
      </w:pPr>
      <w:r w:rsidRPr="00F82142">
        <w:t xml:space="preserve">В Прикамье проактивно выдано уже </w:t>
      </w:r>
      <w:r w:rsidR="00F82142">
        <w:t xml:space="preserve"> </w:t>
      </w:r>
      <w:r w:rsidR="00F82142" w:rsidRPr="00F82142">
        <w:t>25</w:t>
      </w:r>
      <w:r w:rsidR="00F82142">
        <w:t>,4 тыс.</w:t>
      </w:r>
      <w:r w:rsidRPr="00F82142">
        <w:t xml:space="preserve"> сертификатов на МСК.</w:t>
      </w:r>
    </w:p>
    <w:p w:rsidR="00B10939" w:rsidRPr="00C60DC4" w:rsidRDefault="00B10939" w:rsidP="00B10939">
      <w:pPr>
        <w:pStyle w:val="aff3"/>
        <w:rPr>
          <w:b/>
        </w:rPr>
      </w:pPr>
    </w:p>
    <w:p w:rsidR="00B10939" w:rsidRPr="00441AF9" w:rsidRDefault="00B10939" w:rsidP="00B10939">
      <w:pPr>
        <w:rPr>
          <w:i/>
          <w:sz w:val="28"/>
          <w:szCs w:val="28"/>
          <w:u w:val="single"/>
        </w:rPr>
      </w:pPr>
      <w:r w:rsidRPr="00441AF9">
        <w:rPr>
          <w:i/>
          <w:sz w:val="28"/>
          <w:szCs w:val="28"/>
          <w:u w:val="single"/>
        </w:rPr>
        <w:t>Ежемесячная денежная выплата и набор социальных услуг</w:t>
      </w:r>
    </w:p>
    <w:p w:rsidR="00441AF9" w:rsidRDefault="00441AF9" w:rsidP="00B10939">
      <w:r>
        <w:t xml:space="preserve">     </w:t>
      </w:r>
      <w:r w:rsidR="00B10939" w:rsidRPr="00441AF9">
        <w:t>На 8,4% проиндексирована ежемесячная денежная выплата (ЕДВ), которую</w:t>
      </w:r>
      <w:r>
        <w:t xml:space="preserve"> в Пермском крае </w:t>
      </w:r>
      <w:r w:rsidR="00B10939" w:rsidRPr="00441AF9">
        <w:t xml:space="preserve"> получают </w:t>
      </w:r>
      <w:r>
        <w:t xml:space="preserve">221 тысяч человек, </w:t>
      </w:r>
      <w:r w:rsidR="00B10939" w:rsidRPr="00441AF9">
        <w:t xml:space="preserve">из числа федеральных льготников. </w:t>
      </w:r>
    </w:p>
    <w:p w:rsidR="00B10939" w:rsidRDefault="00441AF9" w:rsidP="00B10939">
      <w:r>
        <w:t xml:space="preserve">     </w:t>
      </w:r>
      <w:r w:rsidR="00B10939" w:rsidRPr="00441AF9">
        <w:t>Это инвалиды, ветераны, лица, которые подверглись воздействию радиации вследствие техногенных катастроф, Герои Советского Союза и Российской Федерации, Герои Социалистического Труда и Герои труда Российской Федерации, а также некоторые другие категории граждан.</w:t>
      </w:r>
    </w:p>
    <w:p w:rsidR="00F74FBF" w:rsidRDefault="00F74FBF" w:rsidP="00B10939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694"/>
        <w:gridCol w:w="2551"/>
      </w:tblGrid>
      <w:tr w:rsidR="00252CC6" w:rsidTr="00252CC6">
        <w:trPr>
          <w:cantSplit/>
          <w:trHeight w:val="8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C6" w:rsidRDefault="00252CC6" w:rsidP="00D84349">
            <w:pPr>
              <w:rPr>
                <w:b/>
              </w:rPr>
            </w:pPr>
            <w:r>
              <w:rPr>
                <w:b/>
              </w:rPr>
              <w:t xml:space="preserve">        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  <w:rPr>
                <w:b/>
              </w:rPr>
            </w:pPr>
            <w:r>
              <w:rPr>
                <w:b/>
              </w:rPr>
              <w:t>Размер с 01.02.2021</w:t>
            </w:r>
          </w:p>
          <w:p w:rsidR="00252CC6" w:rsidRDefault="00252CC6" w:rsidP="00D84349">
            <w:pPr>
              <w:jc w:val="center"/>
              <w:rPr>
                <w:b/>
              </w:rPr>
            </w:pPr>
            <w:r>
              <w:rPr>
                <w:b/>
              </w:rPr>
              <w:t>в рублях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  <w:rPr>
                <w:b/>
              </w:rPr>
            </w:pPr>
            <w:r>
              <w:rPr>
                <w:b/>
              </w:rPr>
              <w:t>Размер с 01.02.2022</w:t>
            </w:r>
          </w:p>
          <w:p w:rsidR="00252CC6" w:rsidRDefault="00252CC6" w:rsidP="00D84349">
            <w:pPr>
              <w:jc w:val="center"/>
              <w:rPr>
                <w:b/>
              </w:rPr>
            </w:pPr>
            <w:r>
              <w:rPr>
                <w:b/>
              </w:rPr>
              <w:t>в рублях</w:t>
            </w:r>
          </w:p>
        </w:tc>
      </w:tr>
      <w:tr w:rsidR="00252CC6" w:rsidTr="00252CC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C6" w:rsidRDefault="00252CC6" w:rsidP="00D84349">
            <w:r>
              <w:t>Инвалиды 1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</w:pPr>
            <w:r>
              <w:t>4 087,36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</w:pPr>
            <w:r>
              <w:t>4 430,70</w:t>
            </w:r>
          </w:p>
        </w:tc>
      </w:tr>
      <w:tr w:rsidR="00252CC6" w:rsidTr="00252CC6">
        <w:trPr>
          <w:trHeight w:val="6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C6" w:rsidRDefault="00252CC6" w:rsidP="00252CC6">
            <w:pPr>
              <w:pStyle w:val="aff3"/>
            </w:pPr>
            <w:r>
              <w:t>Инвалиды 2 группы и</w:t>
            </w:r>
          </w:p>
          <w:p w:rsidR="00252CC6" w:rsidRDefault="00252CC6" w:rsidP="00252CC6">
            <w:pPr>
              <w:pStyle w:val="aff3"/>
            </w:pPr>
            <w:r>
              <w:t>дети-инвалиды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</w:pPr>
            <w:r>
              <w:t>2 919,02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</w:pPr>
            <w:r>
              <w:t>3 164,22</w:t>
            </w:r>
          </w:p>
        </w:tc>
      </w:tr>
      <w:tr w:rsidR="00252CC6" w:rsidTr="00252CC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C6" w:rsidRDefault="00252CC6" w:rsidP="00D84349">
            <w:r>
              <w:t>Инвалиды 3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</w:pPr>
            <w:r>
              <w:t>2 336,70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</w:pPr>
            <w:r>
              <w:t>2 532,98</w:t>
            </w:r>
          </w:p>
        </w:tc>
      </w:tr>
      <w:tr w:rsidR="00252CC6" w:rsidTr="00252CC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C6" w:rsidRDefault="00252CC6" w:rsidP="00D84349">
            <w:r>
              <w:t>Инвалиды и участники ВОВ, ставшие инвалидами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</w:pPr>
            <w:r>
              <w:t>5 838,02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</w:pPr>
            <w:r>
              <w:t>6 328,41</w:t>
            </w:r>
          </w:p>
        </w:tc>
      </w:tr>
      <w:tr w:rsidR="00252CC6" w:rsidTr="00252CC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C6" w:rsidRDefault="00252CC6" w:rsidP="00D84349">
            <w:r>
              <w:t>Ветераны боевых действий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</w:pPr>
            <w:r>
              <w:t>3 212,04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</w:pPr>
            <w:r>
              <w:t>3 481,85</w:t>
            </w:r>
          </w:p>
        </w:tc>
      </w:tr>
      <w:tr w:rsidR="00252CC6" w:rsidTr="00252CC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C6" w:rsidRDefault="00252CC6" w:rsidP="00D84349">
            <w:r>
              <w:t>Члены семей погибших инвалидов и участников 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</w:pPr>
            <w:r>
              <w:t>1 752,52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6" w:rsidRDefault="00252CC6" w:rsidP="00D84349">
            <w:pPr>
              <w:jc w:val="center"/>
            </w:pPr>
            <w:r>
              <w:t>1 899,73</w:t>
            </w:r>
          </w:p>
        </w:tc>
      </w:tr>
    </w:tbl>
    <w:p w:rsidR="00252CC6" w:rsidRDefault="00252CC6" w:rsidP="00B10939"/>
    <w:p w:rsidR="00B10939" w:rsidRPr="00441AF9" w:rsidRDefault="00441AF9" w:rsidP="00B10939">
      <w:r>
        <w:t xml:space="preserve">     </w:t>
      </w:r>
      <w:r w:rsidR="00B10939" w:rsidRPr="00441AF9">
        <w:t>Одновременно с ЕДВ на 8,4% индексируется входящий в его состав набор социальных услуг. Право на него имеют все получатели ЕДВ, не отказавшиеся от полного набора социальных услуг либо от какой-либо конкретной услуги в пользу замены на денежную форму. Стоимость набора с 1 февраля увеличилась до 1 313,44 рубля в месяц.</w:t>
      </w:r>
    </w:p>
    <w:p w:rsidR="00441AF9" w:rsidRDefault="00441AF9" w:rsidP="00441AF9">
      <w:r>
        <w:t xml:space="preserve">     </w:t>
      </w:r>
      <w:r w:rsidR="00B10939" w:rsidRPr="00441AF9">
        <w:t>Лекарства, медицинские изделия и лечебное питание для детей-инвалидов (денежный эквивалент – 1 011,64 рубля в месяц),</w:t>
      </w:r>
      <w:r>
        <w:t xml:space="preserve"> </w:t>
      </w:r>
      <w:r w:rsidR="00B10939" w:rsidRPr="00441AF9">
        <w:t>путевка на санаторно-курортное лечение для профилактики основных заболеваний (денежный эквивалент – 156,50 рубля в месяц),</w:t>
      </w:r>
      <w:r>
        <w:t xml:space="preserve"> </w:t>
      </w:r>
      <w:r w:rsidR="00B10939" w:rsidRPr="00441AF9">
        <w:lastRenderedPageBreak/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441AF9" w:rsidRDefault="00441AF9" w:rsidP="00441AF9">
      <w:r>
        <w:t xml:space="preserve">     С учетом индексации средний размер ЕДВ в Пермском крае увеличился на 214,79 руб. или на 8,4% и составил на 1 февраля 2022 года 2771,83 руб. Расходы на осуществление ежемесячных денежных выплат с учетом затрат на индексацию в феврале 2022 г. составят 609,2 млн. руб. и увеличатся по сравнению с расходами января 2022 г. на 47,2 млн. руб. </w:t>
      </w:r>
    </w:p>
    <w:p w:rsidR="00B10939" w:rsidRPr="0059403C" w:rsidRDefault="00B10939" w:rsidP="00B10939">
      <w:pPr>
        <w:rPr>
          <w:i/>
          <w:sz w:val="28"/>
          <w:szCs w:val="28"/>
          <w:u w:val="single"/>
        </w:rPr>
      </w:pPr>
      <w:r w:rsidRPr="0059403C">
        <w:rPr>
          <w:i/>
          <w:sz w:val="28"/>
          <w:szCs w:val="28"/>
          <w:u w:val="single"/>
        </w:rPr>
        <w:t>Социальные пособия и компенсации и иные меры социальной поддержки</w:t>
      </w:r>
    </w:p>
    <w:p w:rsidR="00441AF9" w:rsidRDefault="00441AF9" w:rsidP="00B10939">
      <w:r>
        <w:t xml:space="preserve">   </w:t>
      </w:r>
      <w:r w:rsidR="00F74FBF">
        <w:t xml:space="preserve">   </w:t>
      </w:r>
      <w:r>
        <w:t xml:space="preserve"> </w:t>
      </w:r>
      <w:r w:rsidR="00B10939" w:rsidRPr="00441AF9">
        <w:t xml:space="preserve">Значительное количество мер социальной поддержки, осуществляемых с 1 января  этого года Пенсионным фондом (семьям с детьми, военнослужащим и их семьям, пострадавшим от воздействия радиации) также </w:t>
      </w:r>
      <w:r>
        <w:t>про</w:t>
      </w:r>
      <w:r w:rsidR="00B10939" w:rsidRPr="00441AF9">
        <w:t>индексир</w:t>
      </w:r>
      <w:r>
        <w:t>ованы</w:t>
      </w:r>
      <w:r w:rsidR="00B10939" w:rsidRPr="00441AF9">
        <w:t xml:space="preserve"> с 1 февраля на 8,4%. </w:t>
      </w:r>
    </w:p>
    <w:p w:rsidR="00F74FBF" w:rsidRDefault="00441AF9" w:rsidP="00F74FBF">
      <w:r>
        <w:t xml:space="preserve">  </w:t>
      </w:r>
      <w:r w:rsidR="00F74FBF">
        <w:t xml:space="preserve">   </w:t>
      </w:r>
      <w:r>
        <w:t xml:space="preserve">  </w:t>
      </w:r>
      <w:r w:rsidR="00B10939" w:rsidRPr="00441AF9">
        <w:t>Среди таких выплат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ребенка, компенсации  и другие выплаты лицам, подвергшимся воздействию радиации, и многие другие.</w:t>
      </w:r>
      <w:r w:rsidR="00252CC6">
        <w:t>*</w:t>
      </w:r>
    </w:p>
    <w:p w:rsidR="00F74FBF" w:rsidRPr="000B3041" w:rsidRDefault="00F74FBF" w:rsidP="00F74FBF">
      <w:r>
        <w:t xml:space="preserve">        В </w:t>
      </w:r>
      <w:r w:rsidRPr="008B22BB">
        <w:t>январ</w:t>
      </w:r>
      <w:r>
        <w:t>е</w:t>
      </w:r>
      <w:r w:rsidRPr="008B22BB">
        <w:t xml:space="preserve"> 2022 года Отделение Пенсионного фонда Российской Федерации по </w:t>
      </w:r>
      <w:r>
        <w:t xml:space="preserve">Пермскому краю </w:t>
      </w:r>
      <w:r w:rsidRPr="008B22BB">
        <w:t>произве</w:t>
      </w:r>
      <w:r>
        <w:t>ло</w:t>
      </w:r>
      <w:r w:rsidRPr="008B22BB">
        <w:t xml:space="preserve"> в полном объеме выплату мер социальной поддержки, принятых с начала 2022 года от органов социальной защиты населения</w:t>
      </w:r>
      <w:r>
        <w:t xml:space="preserve">. В настоящее время выплаты произведены </w:t>
      </w:r>
      <w:r w:rsidRPr="008B22BB">
        <w:t xml:space="preserve">на общую сумму </w:t>
      </w:r>
      <w:r>
        <w:t xml:space="preserve">более </w:t>
      </w:r>
      <w:r w:rsidRPr="002867FD">
        <w:t>11</w:t>
      </w:r>
      <w:r w:rsidR="00345D11" w:rsidRPr="002867FD">
        <w:t>8</w:t>
      </w:r>
      <w:r w:rsidRPr="002867FD">
        <w:t xml:space="preserve"> млн. руб</w:t>
      </w:r>
      <w:r w:rsidRPr="000B3041">
        <w:t xml:space="preserve">. для 16 </w:t>
      </w:r>
      <w:r w:rsidR="000B3041" w:rsidRPr="000B3041">
        <w:t>098</w:t>
      </w:r>
      <w:r w:rsidRPr="000B3041">
        <w:t xml:space="preserve"> получателей.</w:t>
      </w:r>
    </w:p>
    <w:p w:rsidR="00F74FBF" w:rsidRPr="00F74FBF" w:rsidRDefault="00F74FBF" w:rsidP="00F74FBF">
      <w:pPr>
        <w:spacing w:after="0"/>
        <w:ind w:firstLine="708"/>
      </w:pPr>
      <w:r w:rsidRPr="00F74FBF">
        <w:t xml:space="preserve">ВАЖНО! Выплата пособий за январь 2022 года ДОСРОЧНАЯ. Порядок выплат предусматривает перечисление средств с 1 по 25 число месяца, следующего за месяцем, за который выплачивается пособие, т.е. Пенсионный фонд должен был начать перечислять за январь 2022 году в феврале, за февраль 2022 года в марте, за март 2022 года в апреле. </w:t>
      </w:r>
    </w:p>
    <w:p w:rsidR="00F74FBF" w:rsidRPr="008B22BB" w:rsidRDefault="00F74FBF" w:rsidP="00F74FBF">
      <w:pPr>
        <w:spacing w:after="0"/>
        <w:ind w:firstLine="708"/>
      </w:pPr>
      <w:r w:rsidRPr="008B22BB">
        <w:t>В феврале за январь 2022 года деньги поступят только по новым назначениям, тем гражданам, которые оформят выплаты в январе и феврале.</w:t>
      </w:r>
    </w:p>
    <w:p w:rsidR="00F74FBF" w:rsidRPr="008B22BB" w:rsidRDefault="00F74FBF" w:rsidP="00F74FBF">
      <w:pPr>
        <w:spacing w:after="0"/>
        <w:ind w:firstLine="708"/>
      </w:pPr>
      <w:r w:rsidRPr="008B22BB">
        <w:t>Выплату за февраль 2022 года граждане получат в первых числах марта. Начиная с марта, перечисление средств вернется к стандартному графику, согласно которому пособия за предыдущий месяц выплачиваются в новом месяце.</w:t>
      </w:r>
    </w:p>
    <w:p w:rsidR="00F74FBF" w:rsidRPr="008B22BB" w:rsidRDefault="00F74FBF" w:rsidP="00F74FBF">
      <w:pPr>
        <w:pStyle w:val="ac"/>
        <w:spacing w:before="0" w:beforeAutospacing="0" w:after="0" w:afterAutospacing="0"/>
        <w:ind w:firstLine="708"/>
        <w:rPr>
          <w:rFonts w:ascii="Times New Roman" w:hAnsi="Times New Roman"/>
          <w:i/>
          <w:sz w:val="24"/>
          <w:szCs w:val="24"/>
        </w:rPr>
      </w:pPr>
      <w:r w:rsidRPr="008B22BB">
        <w:rPr>
          <w:rFonts w:ascii="Times New Roman" w:hAnsi="Times New Roman"/>
          <w:i/>
          <w:sz w:val="24"/>
          <w:szCs w:val="24"/>
        </w:rPr>
        <w:t>Например: Е</w:t>
      </w:r>
      <w:r>
        <w:rPr>
          <w:rFonts w:ascii="Times New Roman" w:hAnsi="Times New Roman"/>
          <w:i/>
          <w:sz w:val="24"/>
          <w:szCs w:val="24"/>
        </w:rPr>
        <w:t>лена</w:t>
      </w:r>
      <w:r w:rsidRPr="008B22BB">
        <w:rPr>
          <w:rFonts w:ascii="Times New Roman" w:hAnsi="Times New Roman"/>
          <w:i/>
          <w:sz w:val="24"/>
          <w:szCs w:val="24"/>
        </w:rPr>
        <w:t xml:space="preserve"> Иванова, неработающая мама из г.</w:t>
      </w:r>
      <w:r>
        <w:rPr>
          <w:rFonts w:ascii="Times New Roman" w:hAnsi="Times New Roman"/>
          <w:i/>
          <w:sz w:val="24"/>
          <w:szCs w:val="24"/>
        </w:rPr>
        <w:t xml:space="preserve"> Перми</w:t>
      </w:r>
      <w:r w:rsidRPr="008B22BB">
        <w:rPr>
          <w:rFonts w:ascii="Times New Roman" w:hAnsi="Times New Roman"/>
          <w:i/>
          <w:sz w:val="24"/>
          <w:szCs w:val="24"/>
        </w:rPr>
        <w:t xml:space="preserve">, получает пособие на ребёнка до 1 года 6 месяцев в отделении почтовой связи каждый месяц 3-го числа. За январь 2022 года это пособие Елена должна была получить 3 февраля, но получила </w:t>
      </w:r>
      <w:r w:rsidRPr="002867FD">
        <w:rPr>
          <w:rFonts w:ascii="Times New Roman" w:hAnsi="Times New Roman"/>
          <w:i/>
          <w:sz w:val="24"/>
          <w:szCs w:val="24"/>
        </w:rPr>
        <w:t>ДОСРОЧНО</w:t>
      </w:r>
      <w:r w:rsidRPr="008B22BB">
        <w:rPr>
          <w:rFonts w:ascii="Times New Roman" w:hAnsi="Times New Roman"/>
          <w:i/>
          <w:sz w:val="24"/>
          <w:szCs w:val="24"/>
        </w:rPr>
        <w:t xml:space="preserve"> в январе по утвержденному Почтой России графику. Далее за февраль 2022 года эту выплату Е</w:t>
      </w:r>
      <w:r>
        <w:rPr>
          <w:rFonts w:ascii="Times New Roman" w:hAnsi="Times New Roman"/>
          <w:i/>
          <w:sz w:val="24"/>
          <w:szCs w:val="24"/>
        </w:rPr>
        <w:t>лена</w:t>
      </w:r>
      <w:r w:rsidRPr="008B22BB">
        <w:rPr>
          <w:rFonts w:ascii="Times New Roman" w:hAnsi="Times New Roman"/>
          <w:i/>
          <w:sz w:val="24"/>
          <w:szCs w:val="24"/>
        </w:rPr>
        <w:t xml:space="preserve"> Иванова получит в марте, в обычные сроки, 3 числа.</w:t>
      </w:r>
    </w:p>
    <w:p w:rsidR="00F74FBF" w:rsidRDefault="00F74FBF" w:rsidP="00F74FBF">
      <w:pPr>
        <w:spacing w:after="0"/>
        <w:ind w:firstLine="709"/>
      </w:pPr>
      <w:r>
        <w:t>П</w:t>
      </w:r>
      <w:r w:rsidRPr="008B22BB">
        <w:t>олучить информацию по вопросам назначения выплат, переданных Пенсионному фонду из органов социальной защиты населения, можно на сайте ПФР</w:t>
      </w:r>
      <w:r>
        <w:t xml:space="preserve"> (</w:t>
      </w:r>
      <w:r>
        <w:rPr>
          <w:lang w:val="en-US"/>
        </w:rPr>
        <w:t>pfr</w:t>
      </w:r>
      <w:r w:rsidRPr="00D75963">
        <w:t>.</w:t>
      </w:r>
      <w:r>
        <w:rPr>
          <w:lang w:val="en-US"/>
        </w:rPr>
        <w:t>gov</w:t>
      </w:r>
      <w:r w:rsidRPr="00D75963">
        <w:t>.</w:t>
      </w:r>
      <w:r>
        <w:rPr>
          <w:lang w:val="en-US"/>
        </w:rPr>
        <w:t>ru</w:t>
      </w:r>
      <w:r w:rsidRPr="00D75963">
        <w:t>)</w:t>
      </w:r>
      <w:r w:rsidRPr="008B22BB">
        <w:t xml:space="preserve">, по телефону регионального контакт-центра Отделения ПФР по </w:t>
      </w:r>
      <w:r>
        <w:t xml:space="preserve">Пермскому </w:t>
      </w:r>
      <w:r w:rsidRPr="008B22BB">
        <w:t>8-800</w:t>
      </w:r>
      <w:r>
        <w:t xml:space="preserve">-600-02-73. </w:t>
      </w:r>
    </w:p>
    <w:p w:rsidR="00F74FBF" w:rsidRPr="008B22BB" w:rsidRDefault="00F74FBF" w:rsidP="00F74FBF">
      <w:pPr>
        <w:spacing w:after="0"/>
        <w:ind w:firstLine="709"/>
      </w:pPr>
    </w:p>
    <w:p w:rsidR="00441AF9" w:rsidRDefault="00F74FBF" w:rsidP="009B255E">
      <w:r w:rsidRPr="00252CC6">
        <w:rPr>
          <w:i/>
          <w:sz w:val="22"/>
          <w:szCs w:val="22"/>
        </w:rPr>
        <w:t xml:space="preserve">         * с полным перечнем переданных мер можно ознакомиться </w:t>
      </w:r>
      <w:hyperlink r:id="rId7" w:history="1">
        <w:r w:rsidRPr="00252CC6">
          <w:rPr>
            <w:rStyle w:val="af1"/>
            <w:i/>
            <w:sz w:val="22"/>
            <w:szCs w:val="22"/>
          </w:rPr>
          <w:t>на сайте ПФР</w:t>
        </w:r>
      </w:hyperlink>
    </w:p>
    <w:sectPr w:rsidR="00441AF9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1C8" w:rsidRDefault="000861C8">
      <w:r>
        <w:separator/>
      </w:r>
    </w:p>
  </w:endnote>
  <w:endnote w:type="continuationSeparator" w:id="1">
    <w:p w:rsidR="000861C8" w:rsidRDefault="0008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C86A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C86A51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C86A51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694ECF">
      <w:rPr>
        <w:rFonts w:ascii="Arial" w:hAnsi="Arial" w:cs="Arial"/>
        <w:sz w:val="22"/>
        <w:szCs w:val="22"/>
        <w:lang w:val="en-US"/>
      </w:rPr>
      <w:t>perm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C86A5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C86A51" w:rsidRPr="001204F6">
      <w:rPr>
        <w:sz w:val="16"/>
        <w:szCs w:val="16"/>
      </w:rPr>
      <w:fldChar w:fldCharType="separate"/>
    </w:r>
    <w:r w:rsidR="002867FD">
      <w:rPr>
        <w:noProof/>
        <w:sz w:val="16"/>
        <w:szCs w:val="16"/>
      </w:rPr>
      <w:t>3</w:t>
    </w:r>
    <w:r w:rsidR="00C86A51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C86A5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C86A51" w:rsidRPr="001204F6">
      <w:rPr>
        <w:sz w:val="16"/>
        <w:szCs w:val="16"/>
      </w:rPr>
      <w:fldChar w:fldCharType="separate"/>
    </w:r>
    <w:r w:rsidR="002867FD">
      <w:rPr>
        <w:noProof/>
        <w:sz w:val="16"/>
        <w:szCs w:val="16"/>
      </w:rPr>
      <w:t>3</w:t>
    </w:r>
    <w:r w:rsidR="00C86A51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1C8" w:rsidRDefault="000861C8">
      <w:r>
        <w:separator/>
      </w:r>
    </w:p>
  </w:footnote>
  <w:footnote w:type="continuationSeparator" w:id="1">
    <w:p w:rsidR="000861C8" w:rsidRDefault="00086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C86A51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59403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  <w:r w:rsidR="00B10939">
                  <w:rPr>
                    <w:rFonts w:ascii="Arial" w:hAnsi="Arial" w:cs="Arial"/>
                    <w:sz w:val="22"/>
                    <w:szCs w:val="22"/>
                  </w:rPr>
                  <w:t xml:space="preserve"> февраля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861C8"/>
    <w:rsid w:val="00095EF4"/>
    <w:rsid w:val="000A015F"/>
    <w:rsid w:val="000B3041"/>
    <w:rsid w:val="000C2E81"/>
    <w:rsid w:val="000C3DDB"/>
    <w:rsid w:val="000C737E"/>
    <w:rsid w:val="000E492B"/>
    <w:rsid w:val="000E6831"/>
    <w:rsid w:val="000F0EAD"/>
    <w:rsid w:val="0010013D"/>
    <w:rsid w:val="001164DA"/>
    <w:rsid w:val="001166CA"/>
    <w:rsid w:val="001204F6"/>
    <w:rsid w:val="00122CD6"/>
    <w:rsid w:val="00132383"/>
    <w:rsid w:val="00141284"/>
    <w:rsid w:val="00141E62"/>
    <w:rsid w:val="0014617E"/>
    <w:rsid w:val="00167EDF"/>
    <w:rsid w:val="00171F14"/>
    <w:rsid w:val="00191075"/>
    <w:rsid w:val="001919F8"/>
    <w:rsid w:val="001929E3"/>
    <w:rsid w:val="001A018F"/>
    <w:rsid w:val="001A26CE"/>
    <w:rsid w:val="001A32BE"/>
    <w:rsid w:val="001C62A7"/>
    <w:rsid w:val="001D16C7"/>
    <w:rsid w:val="001E3422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52CC6"/>
    <w:rsid w:val="00260060"/>
    <w:rsid w:val="00260960"/>
    <w:rsid w:val="00261E45"/>
    <w:rsid w:val="002649A5"/>
    <w:rsid w:val="00264DBF"/>
    <w:rsid w:val="002666E1"/>
    <w:rsid w:val="00283F01"/>
    <w:rsid w:val="002867FD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2701D"/>
    <w:rsid w:val="0033388A"/>
    <w:rsid w:val="00335569"/>
    <w:rsid w:val="0033745E"/>
    <w:rsid w:val="00344465"/>
    <w:rsid w:val="003446C5"/>
    <w:rsid w:val="00345D11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D72C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93B87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4005"/>
    <w:rsid w:val="00567250"/>
    <w:rsid w:val="00571A7D"/>
    <w:rsid w:val="00584881"/>
    <w:rsid w:val="00585DD6"/>
    <w:rsid w:val="005921C6"/>
    <w:rsid w:val="0059403C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79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5C69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1BAA"/>
    <w:rsid w:val="008442B6"/>
    <w:rsid w:val="008457CE"/>
    <w:rsid w:val="00865766"/>
    <w:rsid w:val="00874E77"/>
    <w:rsid w:val="00882D37"/>
    <w:rsid w:val="00885823"/>
    <w:rsid w:val="00885F71"/>
    <w:rsid w:val="00892807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255E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86A51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26319"/>
    <w:rsid w:val="00D32CDB"/>
    <w:rsid w:val="00D32D30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142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2022-02-03T06:36:00Z</cp:lastPrinted>
  <dcterms:created xsi:type="dcterms:W3CDTF">2022-02-04T03:35:00Z</dcterms:created>
  <dcterms:modified xsi:type="dcterms:W3CDTF">2022-02-04T03:35:00Z</dcterms:modified>
</cp:coreProperties>
</file>