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8E" w:rsidRPr="00F6698E" w:rsidRDefault="00F6698E" w:rsidP="00F6698E">
      <w:pPr>
        <w:spacing w:after="0" w:line="240" w:lineRule="auto"/>
        <w:jc w:val="both"/>
        <w:rPr>
          <w:rFonts w:cs="Times New Roman"/>
          <w:b/>
          <w:bCs/>
          <w:szCs w:val="28"/>
        </w:rPr>
      </w:pPr>
      <w:r w:rsidRPr="00F6698E">
        <w:rPr>
          <w:b/>
          <w:bCs/>
        </w:rPr>
        <w:t>С 1 января 2019 года предусмотрена административная ответственность за нарушение сроков направления документов, материалов или сведений о них для размещения в государственных информационных система</w:t>
      </w:r>
      <w:r w:rsidRPr="00F6698E">
        <w:rPr>
          <w:rFonts w:cs="Times New Roman"/>
          <w:b/>
          <w:bCs/>
          <w:szCs w:val="28"/>
        </w:rPr>
        <w:t>х</w:t>
      </w:r>
      <w:r w:rsidRPr="00F6698E">
        <w:rPr>
          <w:rFonts w:cs="Times New Roman"/>
          <w:b/>
          <w:bCs/>
          <w:szCs w:val="28"/>
        </w:rPr>
        <w:t xml:space="preserve"> обеспечения градостроительной деятельности</w:t>
      </w:r>
    </w:p>
    <w:p w:rsidR="00F6698E" w:rsidRDefault="00F6698E" w:rsidP="00F6698E">
      <w:pPr>
        <w:rPr>
          <w:b/>
          <w:bCs/>
        </w:rPr>
      </w:pPr>
    </w:p>
    <w:p w:rsidR="00F6698E" w:rsidRPr="00F6698E" w:rsidRDefault="00F6698E" w:rsidP="00F6698E">
      <w:pPr>
        <w:spacing w:after="0" w:line="240" w:lineRule="auto"/>
        <w:ind w:firstLine="709"/>
        <w:jc w:val="both"/>
        <w:rPr>
          <w:rFonts w:cs="Times New Roman"/>
          <w:bCs/>
          <w:szCs w:val="28"/>
        </w:rPr>
      </w:pPr>
      <w:r w:rsidRPr="00F6698E">
        <w:rPr>
          <w:rFonts w:cs="Times New Roman"/>
          <w:bCs/>
          <w:szCs w:val="28"/>
        </w:rPr>
        <w:t xml:space="preserve">Федеральным законом от 12.11.2018 № 404-ФЗ «О внесении изменений в Кодекс Российской Федерации об административных правонарушениях», вступающим в силу с 01.01.2019, вводится статья 9.5.2., предусматривающая административную ответственность должностных и юридических лиц за 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w:t>
      </w:r>
      <w:proofErr w:type="gramStart"/>
      <w:r w:rsidRPr="00F6698E">
        <w:rPr>
          <w:rFonts w:cs="Times New Roman"/>
          <w:bCs/>
          <w:szCs w:val="28"/>
        </w:rPr>
        <w:t>сведения</w:t>
      </w:r>
      <w:proofErr w:type="gramEnd"/>
      <w:r w:rsidRPr="00F6698E">
        <w:rPr>
          <w:rFonts w:cs="Times New Roman"/>
          <w:bCs/>
          <w:szCs w:val="28"/>
        </w:rPr>
        <w:t xml:space="preserve"> о которых подлежат размещению в соответствии с Градостроительным кодексом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w:t>
      </w:r>
      <w:proofErr w:type="gramStart"/>
      <w:r w:rsidRPr="00F6698E">
        <w:rPr>
          <w:rFonts w:cs="Times New Roman"/>
          <w:bCs/>
          <w:szCs w:val="28"/>
        </w:rPr>
        <w:t>территориям</w:t>
      </w:r>
      <w:proofErr w:type="gramEnd"/>
      <w:r w:rsidRPr="00F6698E">
        <w:rPr>
          <w:rFonts w:cs="Times New Roman"/>
          <w:bCs/>
          <w:szCs w:val="28"/>
        </w:rPr>
        <w:t xml:space="preserve"> которых принимаются, утверждаются, выдаются указанные документы, материалы.</w:t>
      </w:r>
    </w:p>
    <w:p w:rsidR="00F6698E" w:rsidRPr="00F6698E" w:rsidRDefault="00F6698E" w:rsidP="00F6698E">
      <w:pPr>
        <w:spacing w:after="0" w:line="240" w:lineRule="auto"/>
        <w:jc w:val="both"/>
        <w:rPr>
          <w:rFonts w:cs="Times New Roman"/>
          <w:bCs/>
          <w:szCs w:val="28"/>
        </w:rPr>
      </w:pPr>
      <w:r w:rsidRPr="00F6698E">
        <w:rPr>
          <w:rFonts w:cs="Times New Roman"/>
          <w:bCs/>
          <w:szCs w:val="28"/>
        </w:rPr>
        <w:t>Санкцией данной статьи размер административного штрафа будет составлять для должностных лиц – от десяти тысяч до тридцати тысяч рублей, для юридических лиц – от ста тысяч до трехсот тысяч рублей.</w:t>
      </w:r>
    </w:p>
    <w:p w:rsidR="00F6698E" w:rsidRPr="00F6698E" w:rsidRDefault="00F6698E" w:rsidP="00F6698E">
      <w:pPr>
        <w:spacing w:after="0" w:line="240" w:lineRule="auto"/>
        <w:jc w:val="both"/>
        <w:rPr>
          <w:rFonts w:cs="Times New Roman"/>
          <w:bCs/>
          <w:szCs w:val="28"/>
        </w:rPr>
      </w:pPr>
      <w:r w:rsidRPr="00F6698E">
        <w:rPr>
          <w:rFonts w:cs="Times New Roman"/>
          <w:bCs/>
          <w:szCs w:val="28"/>
        </w:rPr>
        <w:t>В соответствии с частью 2 статьи 28.3 КоАП РФ в новой редакции, органами, уполномоченными на составление протоколов об административных правонарушениях по статье 9.5.2 КоАП РФ, будут являться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w:t>
      </w:r>
    </w:p>
    <w:p w:rsidR="00F6698E" w:rsidRDefault="00F6698E" w:rsidP="00F6698E">
      <w:pPr>
        <w:spacing w:after="0" w:line="240" w:lineRule="auto"/>
        <w:jc w:val="both"/>
        <w:rPr>
          <w:rFonts w:cs="Times New Roman"/>
          <w:bCs/>
          <w:szCs w:val="28"/>
        </w:rPr>
      </w:pPr>
      <w:r w:rsidRPr="00F6698E">
        <w:rPr>
          <w:rFonts w:cs="Times New Roman"/>
          <w:bCs/>
          <w:szCs w:val="28"/>
        </w:rPr>
        <w:t>Согласно положениям части 1 статьи 23.1 КоАП РФ в новой редакции на рассмотрение административных дел, возбужденных по статье 9.5.2 КоАП РФ, уполномочены суды.</w:t>
      </w:r>
    </w:p>
    <w:p w:rsidR="00D068E0" w:rsidRDefault="00D068E0" w:rsidP="00F6698E">
      <w:pPr>
        <w:spacing w:after="0" w:line="240" w:lineRule="auto"/>
        <w:jc w:val="both"/>
        <w:rPr>
          <w:rFonts w:cs="Times New Roman"/>
          <w:bCs/>
          <w:szCs w:val="28"/>
        </w:rPr>
      </w:pPr>
    </w:p>
    <w:p w:rsidR="00D068E0" w:rsidRDefault="00D068E0" w:rsidP="00F6698E">
      <w:pPr>
        <w:spacing w:after="0" w:line="240" w:lineRule="auto"/>
        <w:jc w:val="both"/>
        <w:rPr>
          <w:rFonts w:cs="Times New Roman"/>
          <w:bCs/>
          <w:szCs w:val="28"/>
        </w:rPr>
      </w:pPr>
    </w:p>
    <w:p w:rsidR="00D068E0" w:rsidRDefault="00D068E0" w:rsidP="00F6698E">
      <w:pPr>
        <w:spacing w:after="0" w:line="240" w:lineRule="auto"/>
        <w:jc w:val="both"/>
        <w:rPr>
          <w:rFonts w:cs="Times New Roman"/>
          <w:bCs/>
          <w:szCs w:val="28"/>
        </w:rPr>
      </w:pPr>
      <w:r>
        <w:rPr>
          <w:rFonts w:cs="Times New Roman"/>
          <w:bCs/>
          <w:szCs w:val="28"/>
        </w:rPr>
        <w:t>Прокуратура Орджоникидзевского</w:t>
      </w:r>
    </w:p>
    <w:p w:rsidR="00D068E0" w:rsidRPr="00F6698E" w:rsidRDefault="00D068E0" w:rsidP="00F6698E">
      <w:pPr>
        <w:spacing w:after="0" w:line="240" w:lineRule="auto"/>
        <w:jc w:val="both"/>
        <w:rPr>
          <w:rFonts w:cs="Times New Roman"/>
          <w:bCs/>
          <w:szCs w:val="28"/>
        </w:rPr>
      </w:pPr>
      <w:r>
        <w:rPr>
          <w:rFonts w:cs="Times New Roman"/>
          <w:bCs/>
          <w:szCs w:val="28"/>
        </w:rPr>
        <w:t>р</w:t>
      </w:r>
      <w:bookmarkStart w:id="0" w:name="_GoBack"/>
      <w:bookmarkEnd w:id="0"/>
      <w:r>
        <w:rPr>
          <w:rFonts w:cs="Times New Roman"/>
          <w:bCs/>
          <w:szCs w:val="28"/>
        </w:rPr>
        <w:t xml:space="preserve">айона г. Перми </w:t>
      </w:r>
    </w:p>
    <w:sectPr w:rsidR="00D068E0" w:rsidRPr="00F6698E" w:rsidSect="00F6698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8E"/>
    <w:rsid w:val="0019557F"/>
    <w:rsid w:val="004F7DEC"/>
    <w:rsid w:val="0097502B"/>
    <w:rsid w:val="00D068E0"/>
    <w:rsid w:val="00F66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98E"/>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98E"/>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2922">
      <w:bodyDiv w:val="1"/>
      <w:marLeft w:val="0"/>
      <w:marRight w:val="0"/>
      <w:marTop w:val="0"/>
      <w:marBottom w:val="0"/>
      <w:divBdr>
        <w:top w:val="none" w:sz="0" w:space="0" w:color="auto"/>
        <w:left w:val="none" w:sz="0" w:space="0" w:color="auto"/>
        <w:bottom w:val="none" w:sz="0" w:space="0" w:color="auto"/>
        <w:right w:val="none" w:sz="0" w:space="0" w:color="auto"/>
      </w:divBdr>
    </w:div>
    <w:div w:id="46990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Ошева</dc:creator>
  <cp:lastModifiedBy>Ошева</cp:lastModifiedBy>
  <cp:revision>3</cp:revision>
  <dcterms:created xsi:type="dcterms:W3CDTF">2018-12-11T03:31:00Z</dcterms:created>
  <dcterms:modified xsi:type="dcterms:W3CDTF">2018-12-11T03:35:00Z</dcterms:modified>
</cp:coreProperties>
</file>